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072" w:rsidRDefault="00F746FC">
      <w:pPr>
        <w:sectPr w:rsidR="00C85072">
          <w:headerReference w:type="default" r:id="rId10"/>
          <w:pgSz w:w="11906" w:h="16838"/>
          <w:pgMar w:top="0" w:right="0" w:bottom="0" w:left="0" w:header="851" w:footer="992" w:gutter="0"/>
          <w:cols w:space="425"/>
          <w:titlePg/>
          <w:docGrid w:type="lines" w:linePitch="312"/>
        </w:sectPr>
      </w:pPr>
      <w:r>
        <w:rPr>
          <w:noProof/>
        </w:rPr>
        <mc:AlternateContent>
          <mc:Choice Requires="wps">
            <w:drawing>
              <wp:anchor distT="0" distB="0" distL="114300" distR="114300" simplePos="0" relativeHeight="251667456"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1"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wps:spPr>
                      <wps:txbx>
                        <w:txbxContent>
                          <w:p w:rsidR="007A3AD4" w:rsidRDefault="007A3AD4">
                            <w:pPr>
                              <w:jc w:val="center"/>
                              <w:rPr>
                                <w:rFonts w:ascii="楷体_GB2312" w:eastAsia="楷体_GB2312" w:hAnsi="楷体_GB2312" w:cs="楷体_GB2312"/>
                                <w:color w:val="000000" w:themeColor="text1"/>
                                <w:kern w:val="0"/>
                                <w:sz w:val="44"/>
                                <w:szCs w:val="44"/>
                                <w14:shadow w14:blurRad="38100" w14:dist="19050" w14:dir="2700000" w14:sx="100000" w14:sy="100000" w14:kx="0" w14:ky="0" w14:algn="tl">
                                  <w14:schemeClr w14:val="dk1">
                                    <w14:alpha w14:val="60000"/>
                                  </w14:schemeClr>
                                </w14:shadow>
                                <w14:props3d w14:extrusionH="0" w14:contourW="0" w14:prstMaterial="clear"/>
                              </w:rPr>
                            </w:pPr>
                            <w:r>
                              <w:rPr>
                                <w:rFonts w:ascii="楷体_GB2312" w:eastAsia="楷体_GB2312" w:hAnsi="楷体_GB2312" w:cs="楷体_GB2312" w:hint="eastAsia"/>
                                <w:color w:val="000000" w:themeColor="text1"/>
                                <w:kern w:val="0"/>
                                <w:sz w:val="44"/>
                                <w:szCs w:val="44"/>
                                <w14:shadow w14:blurRad="38100" w14:dist="19050" w14:dir="2700000" w14:sx="100000" w14:sy="100000" w14:kx="0" w14:ky="0" w14:algn="tl">
                                  <w14:schemeClr w14:val="dk1">
                                    <w14:alpha w14:val="60000"/>
                                  </w14:schemeClr>
                                </w14:shadow>
                                <w14:props3d w14:extrusionH="0" w14:contourW="0" w14:prstMaterial="clear"/>
                              </w:rPr>
                              <w:t>二〇二〇年七月</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106.25pt;margin-top:693.55pt;width:404.15pt;height:7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" filled="f" stroked="f">
                <v:textbox style="mso-fit-shape-to-text:t">
                  <w:txbxContent>
                    <w:p w:rsidR="007A3AD4" w:rsidRDefault="007A3AD4">
                      <w:pPr>
                        <w:jc w:val="center"/>
                        <w:rPr>
                          <w:rFonts w:ascii="楷体_GB2312" w:eastAsia="楷体_GB2312" w:hAnsi="楷体_GB2312" w:cs="楷体_GB2312"/>
                          <w:color w:val="000000" w:themeColor="text1"/>
                          <w:kern w:val="0"/>
                          <w:sz w:val="44"/>
                          <w:szCs w:val="44"/>
                          <w14:shadow w14:blurRad="38100" w14:dist="19050" w14:dir="2700000" w14:sx="100000" w14:sy="100000" w14:kx="0" w14:ky="0" w14:algn="tl">
                            <w14:schemeClr w14:val="dk1">
                              <w14:alpha w14:val="60000"/>
                            </w14:schemeClr>
                          </w14:shadow>
                          <w14:props3d w14:extrusionH="0" w14:contourW="0" w14:prstMaterial="clear"/>
                        </w:rPr>
                      </w:pPr>
                      <w:r>
                        <w:rPr>
                          <w:rFonts w:ascii="楷体_GB2312" w:eastAsia="楷体_GB2312" w:hAnsi="楷体_GB2312" w:cs="楷体_GB2312" w:hint="eastAsia"/>
                          <w:color w:val="000000" w:themeColor="text1"/>
                          <w:kern w:val="0"/>
                          <w:sz w:val="44"/>
                          <w:szCs w:val="44"/>
                          <w14:shadow w14:blurRad="38100" w14:dist="19050" w14:dir="2700000" w14:sx="100000" w14:sy="100000" w14:kx="0" w14:ky="0" w14:algn="tl">
                            <w14:schemeClr w14:val="dk1">
                              <w14:alpha w14:val="60000"/>
                            </w14:schemeClr>
                          </w14:shadow>
                          <w14:props3d w14:extrusionH="0" w14:contourW="0" w14:prstMaterial="clear"/>
                        </w:rPr>
                        <w:t>二〇二〇年七月</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9"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xmlns:wpsCustomData="http://www.wps.cn/officeDocument/2013/wpsCustomData">
            <w:pict>
              <v:shape id="椭圆 8" o:spid="_x0000_s1026" o:spt="3" type="#_x0000_t3" style="position:absolute;left:0pt;margin-left:53.5pt;margin-top:232.45pt;height:121.95pt;width:121.95pt;z-index:251662336;v-text-anchor:middle;mso-width-relative:page;mso-height-relative:page;" fillcolor="#FFFFFF [3212]"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v:fill on="t" focussize="0,0"/>
                <v:stroke on="f" weight="1pt" miterlimit="8" joinstyle="miter"/>
                <v:imagedata o:title=""/>
                <o:lock v:ext="edit" aspectratio="f"/>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5"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wps:spPr>
                      <wps:txbx>
                        <w:txbxContent>
                          <w:p w:rsidR="007A3AD4" w:rsidRDefault="007A3AD4">
                            <w:pPr>
                              <w:spacing w:line="360" w:lineRule="auto"/>
                              <w:jc w:val="center"/>
                              <w:rPr>
                                <w:kern w:val="0"/>
                                <w:sz w:val="28"/>
                                <w:szCs w:val="28"/>
                              </w:rPr>
                            </w:pPr>
                            <w:r>
                              <w:rPr>
                                <w:rFonts w:ascii="Yu Gothic UI Semibold" w:eastAsia="宋体" w:hAnsi="Yu Gothic UI Semibold" w:hint="eastAsia"/>
                                <w:color w:val="FFFFFF" w:themeColor="background1"/>
                                <w:kern w:val="24"/>
                                <w:sz w:val="72"/>
                                <w:szCs w:val="72"/>
                              </w:rPr>
                              <w:t>2019</w:t>
                            </w:r>
                          </w:p>
                        </w:txbxContent>
                      </wps:txbx>
                      <wps:bodyPr wrap="square">
                        <a:spAutoFit/>
                      </wps:bodyPr>
                    </wps:wsp>
                  </a:graphicData>
                </a:graphic>
              </wp:anchor>
            </w:drawing>
          </mc:Choice>
          <mc:Fallback>
            <w:pict>
              <v:rect id="矩形 14" o:spid="_x0000_s1027" style="position:absolute;left:0;text-align:left;margin-left:33.6pt;margin-top:256.75pt;width:160.65pt;height:69.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" filled="f" stroked="f">
                <v:textbox style="mso-fit-shape-to-text:t">
                  <w:txbxContent>
                    <w:p w:rsidR="007A3AD4" w:rsidRDefault="007A3AD4">
                      <w:pPr>
                        <w:spacing w:line="360" w:lineRule="auto"/>
                        <w:jc w:val="center"/>
                        <w:rPr>
                          <w:kern w:val="0"/>
                          <w:sz w:val="28"/>
                          <w:szCs w:val="28"/>
                        </w:rPr>
                      </w:pPr>
                      <w:r>
                        <w:rPr>
                          <w:rFonts w:ascii="Yu Gothic UI Semibold" w:eastAsia="宋体" w:hAnsi="Yu Gothic UI Semibold" w:hint="eastAsia"/>
                          <w:color w:val="FFFFFF" w:themeColor="background1"/>
                          <w:kern w:val="24"/>
                          <w:sz w:val="72"/>
                          <w:szCs w:val="72"/>
                        </w:rPr>
                        <w:t>2019</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0"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xmlns:wpsCustomData="http://www.wps.cn/officeDocument/2013/wpsCustomData">
            <w:pict>
              <v:shape id="椭圆 9" o:spid="_x0000_s1026" o:spt="3" type="#_x0000_t3" style="position:absolute;left:0pt;margin-left:62.2pt;margin-top:242.75pt;height:103.45pt;width:103.45pt;z-index:251677696;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Chgu2AAAAAsBAAAP&#10;AAAAAAAAAAEAIAAAACIAAABkcnMvZG93bnJldi54bWxQSwECFAAUAAAACACHTuJAurh2Fd8BAACI&#10;AwAADgAAAAAAAAABACAAAAAnAQAAZHJzL2Uyb0RvYy54bWxQSwUGAAAAAAYABgBZAQAAeAUAAAAA&#10;">
                <v:fill on="t" focussize="0,0"/>
                <v:stroke on="f" weight="1pt" miterlimit="8" joinstyle="miter"/>
                <v:imagedata o:title=""/>
                <o:lock v:ext="edit" aspectratio="f"/>
              </v:shape>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13"/>
                <wp:cNvGraphicFramePr/>
                <a:graphic xmlns:a="http://schemas.openxmlformats.org/drawingml/2006/main">
                  <a:graphicData uri="http://schemas.microsoft.com/office/word/2010/wordprocessingGroup">
                    <wpg:wgp>
                      <wpg:cNvGrpSpPr/>
                      <wpg:grpSpPr>
                        <a:xfrm>
                          <a:off x="0" y="0"/>
                          <a:ext cx="7559675" cy="272415"/>
                          <a:chOff x="1483" y="16692"/>
                          <a:chExt cx="11905" cy="429"/>
                        </a:xfrm>
                      </wpg:grpSpPr>
                      <wps:wsp>
                        <wps:cNvPr id="7" name="矩形 6"/>
                        <wps:cNvSpPr/>
                        <wps:spPr>
                          <a:xfrm>
                            <a:off x="1483" y="16692"/>
                            <a:ext cx="1125" cy="428"/>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矩形 7"/>
                        <wps:cNvSpPr/>
                        <wps:spPr>
                          <a:xfrm>
                            <a:off x="2608" y="16693"/>
                            <a:ext cx="10780" cy="428"/>
                          </a:xfrm>
                          <a:prstGeom prst="rect">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1.25pt;margin-top:821.7pt;height:21.45pt;width:595.25pt;z-index:251665408;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w:rPr>
          <w:noProof/>
        </w:rPr>
        <mc:AlternateContent>
          <mc:Choice Requires="wpg">
            <w:drawing>
              <wp:anchor distT="0" distB="0" distL="114300" distR="114300" simplePos="0" relativeHeight="251679744" behindDoc="1" locked="0" layoutInCell="1" allowOverlap="1">
                <wp:simplePos x="0" y="0"/>
                <wp:positionH relativeFrom="column">
                  <wp:posOffset>-31750</wp:posOffset>
                </wp:positionH>
                <wp:positionV relativeFrom="paragraph">
                  <wp:posOffset>0</wp:posOffset>
                </wp:positionV>
                <wp:extent cx="7623175" cy="4090670"/>
                <wp:effectExtent l="0" t="0" r="15875" b="0"/>
                <wp:wrapNone/>
                <wp:docPr id="4" name="组合 4"/>
                <wp:cNvGraphicFramePr/>
                <a:graphic xmlns:a="http://schemas.openxmlformats.org/drawingml/2006/main">
                  <a:graphicData uri="http://schemas.microsoft.com/office/word/2010/wordprocessingGroup">
                    <wpg:wgp>
                      <wpg:cNvGrpSpPr/>
                      <wpg:grpSpPr>
                        <a:xfrm>
                          <a:off x="0" y="0"/>
                          <a:ext cx="7623175" cy="4090670"/>
                          <a:chOff x="13622" y="283"/>
                          <a:chExt cx="12005" cy="6442"/>
                        </a:xfrm>
                      </wpg:grpSpPr>
                      <wps:wsp>
                        <wps:cNvPr id="6" name="矩形 5"/>
                        <wps:cNvSpPr/>
                        <wps:spPr>
                          <a:xfrm>
                            <a:off x="13622" y="283"/>
                            <a:ext cx="12005" cy="6170"/>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文本框 10"/>
                        <wps:cNvSpPr txBox="1"/>
                        <wps:spPr>
                          <a:xfrm>
                            <a:off x="17229" y="5021"/>
                            <a:ext cx="8083" cy="1704"/>
                          </a:xfrm>
                          <a:prstGeom prst="rect">
                            <a:avLst/>
                          </a:prstGeom>
                          <a:noFill/>
                        </wps:spPr>
                        <wps:txbx>
                          <w:txbxContent>
                            <w:p w:rsidR="007A3AD4" w:rsidRDefault="007A3AD4">
                              <w:pPr>
                                <w:jc w:val="left"/>
                                <w:rPr>
                                  <w:color w:val="000000" w:themeColor="text1"/>
                                  <w:kern w:val="0"/>
                                  <w:sz w:val="92"/>
                                  <w:szCs w:val="92"/>
                                  <w14:shadow w14:blurRad="38100" w14:dist="19050" w14:dir="2700000" w14:sx="100000" w14:sy="100000" w14:kx="0" w14:ky="0" w14:algn="tl">
                                    <w14:schemeClr w14:val="dk1">
                                      <w14:alpha w14:val="60000"/>
                                    </w14:schemeClr>
                                  </w14:shadow>
                                  <w14:props3d w14:extrusionH="0" w14:contourW="0" w14:prstMaterial="clear"/>
                                </w:rPr>
                              </w:pPr>
                              <w:r>
                                <w:rPr>
                                  <w:rFonts w:ascii="思源黑体 HW Bold" w:eastAsia="思源黑体 HW Bold" w:hAnsi="思源黑体 HW Bold" w:hint="eastAsia"/>
                                  <w:color w:val="000000" w:themeColor="text1"/>
                                  <w:kern w:val="24"/>
                                  <w:sz w:val="92"/>
                                  <w:szCs w:val="92"/>
                                  <w14:shadow w14:blurRad="38100" w14:dist="19050" w14:dir="2700000" w14:sx="100000" w14:sy="100000" w14:kx="0" w14:ky="0" w14:algn="tl">
                                    <w14:schemeClr w14:val="dk1">
                                      <w14:alpha w14:val="60000"/>
                                    </w14:schemeClr>
                                  </w14:shadow>
                                  <w14:props3d w14:extrusionH="0" w14:contourW="0" w14:prstMaterial="clear"/>
                                </w:rPr>
                                <w:t>部门决算公开文本</w:t>
                              </w:r>
                            </w:p>
                          </w:txbxContent>
                        </wps:txbx>
                        <wps:bodyPr wrap="square" rtlCol="0">
                          <a:spAutoFit/>
                        </wps:bodyPr>
                      </wps:wsp>
                    </wpg:wgp>
                  </a:graphicData>
                </a:graphic>
              </wp:anchor>
            </w:drawing>
          </mc:Choice>
          <mc:Fallback>
            <w:pict>
              <v:group id="组合 4" o:spid="_x0000_s1028" style="position:absolute;left:0;text-align:left;margin-left:-2.5pt;margin-top:0;width:600.25pt;height:322.1pt;z-index:-251636736" coordorigin="13622,283" coordsize="12005,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">
                <v:rect id="矩形 5" o:spid="_x0000_s1029" style="position:absolute;left:13622;top:283;width:12005;height:6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CcMA&#10;AADaAAAADwAAAGRycy9kb3ducmV2LnhtbESP0WoCMRRE3wX/IVyhb5pVqOhqFLVYCq2gqx9w3Vx3&#10;Fzc32yTV7d83BcHHYWbOMPNla2pxI+crywqGgwQEcW51xYWC03Hbn4DwAVljbZkU/JKH5aLbmWOq&#10;7Z0PdMtCISKEfYoKyhCaVEqfl2TQD2xDHL2LdQZDlK6Q2uE9wk0tR0kylgYrjgslNrQpKb9mP0aB&#10;e81MSL7Xu+m2onz9/vW5n7ydlXrptasZiEBteIYf7Q+tYAz/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jCcMAAADaAAAADwAAAAAAAAAAAAAAAACYAgAAZHJzL2Rv&#10;d25yZXYueG1sUEsFBgAAAAAEAAQA9QAAAIgDAAAAAA==&#10;" fillcolor="#fdbc11" stroked="f" strokeweight="1pt"/>
                <v:shape id="_x0000_s1030" type="#_x0000_t202" style="position:absolute;left:17229;top:5021;width:8083;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7A3AD4" w:rsidRDefault="007A3AD4">
                        <w:pPr>
                          <w:jc w:val="left"/>
                          <w:rPr>
                            <w:color w:val="000000" w:themeColor="text1"/>
                            <w:kern w:val="0"/>
                            <w:sz w:val="92"/>
                            <w:szCs w:val="92"/>
                            <w14:shadow w14:blurRad="38100" w14:dist="19050" w14:dir="2700000" w14:sx="100000" w14:sy="100000" w14:kx="0" w14:ky="0" w14:algn="tl">
                              <w14:schemeClr w14:val="dk1">
                                <w14:alpha w14:val="60000"/>
                              </w14:schemeClr>
                            </w14:shadow>
                            <w14:props3d w14:extrusionH="0" w14:contourW="0" w14:prstMaterial="clear"/>
                          </w:rPr>
                        </w:pPr>
                        <w:r>
                          <w:rPr>
                            <w:rFonts w:ascii="思源黑体 HW Bold" w:eastAsia="思源黑体 HW Bold" w:hAnsi="思源黑体 HW Bold" w:hint="eastAsia"/>
                            <w:color w:val="000000" w:themeColor="text1"/>
                            <w:kern w:val="24"/>
                            <w:sz w:val="92"/>
                            <w:szCs w:val="92"/>
                            <w14:shadow w14:blurRad="38100" w14:dist="19050" w14:dir="2700000" w14:sx="100000" w14:sy="100000" w14:kx="0" w14:ky="0" w14:algn="tl">
                              <w14:schemeClr w14:val="dk1">
                                <w14:alpha w14:val="60000"/>
                              </w14:schemeClr>
                            </w14:shadow>
                            <w14:props3d w14:extrusionH="0" w14:contourW="0" w14:prstMaterial="clear"/>
                          </w:rPr>
                          <w:t>部门决算公开文本</w:t>
                        </w:r>
                      </w:p>
                    </w:txbxContent>
                  </v:textbox>
                </v:shape>
              </v:group>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wps:spPr>
                      <wps:txbx>
                        <w:txbxContent>
                          <w:p w:rsidR="007A3AD4" w:rsidRDefault="007A3AD4"/>
                        </w:txbxContent>
                      </wps:txbx>
                      <wps:bodyPr wrap="none">
                        <a:spAutoFit/>
                      </wps:bodyPr>
                    </wps:wsp>
                  </a:graphicData>
                </a:graphic>
              </wp:anchor>
            </w:drawing>
          </mc:Choice>
          <mc:Fallback>
            <w:pict>
              <v:rect id="矩形 11" o:spid="_x0000_s1031" style="position:absolute;left:0;text-align:left;margin-left:184.75pt;margin-top:286.6pt;width:339.65pt;height:31.2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" filled="f" stroked="f">
                <v:textbox style="mso-fit-shape-to-text:t">
                  <w:txbxContent>
                    <w:p w:rsidR="007A3AD4" w:rsidRDefault="007A3AD4"/>
                  </w:txbxContent>
                </v:textbox>
              </v:rect>
            </w:pict>
          </mc:Fallback>
        </mc:AlternateContent>
      </w:r>
    </w:p>
    <w:p w:rsidR="00C85072" w:rsidRDefault="00C85072"/>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Pr="00167C49" w:rsidRDefault="00F746FC" w:rsidP="00167C49">
      <w:pPr>
        <w:rPr>
          <w:rFonts w:ascii="黑体" w:eastAsia="黑体" w:hAnsi="Times New Roman" w:cs="Times New Roman"/>
          <w:sz w:val="48"/>
          <w:szCs w:val="48"/>
        </w:rPr>
      </w:pPr>
      <w:r>
        <w:rPr>
          <w:rFonts w:ascii="黑体" w:eastAsia="黑体" w:hAnsi="Times New Roman" w:cs="Times New Roman" w:hint="eastAsia"/>
          <w:sz w:val="48"/>
          <w:szCs w:val="48"/>
        </w:rPr>
        <w:br w:type="page"/>
      </w:r>
    </w:p>
    <w:p w:rsidR="00C85072" w:rsidRDefault="00167C49">
      <w:pPr>
        <w:snapToGrid w:val="0"/>
        <w:jc w:val="center"/>
        <w:rPr>
          <w:rFonts w:ascii="楷体_GB2312" w:eastAsia="楷体_GB2312" w:hAnsi="楷体_GB2312" w:cs="楷体_GB2312"/>
          <w:color w:val="000000" w:themeColor="text1"/>
          <w:kern w:val="0"/>
          <w:sz w:val="44"/>
          <w:szCs w:val="44"/>
          <w14:shadow w14:blurRad="38100" w14:dist="19050" w14:dir="2700000" w14:sx="100000" w14:sy="100000" w14:kx="0" w14:ky="0" w14:algn="tl">
            <w14:schemeClr w14:val="dk1">
              <w14:alpha w14:val="60000"/>
            </w14:schemeClr>
          </w14:shadow>
          <w14:props3d w14:extrusionH="0" w14:contourW="0" w14:prstMaterial="clear"/>
        </w:rPr>
        <w:sectPr w:rsidR="00C85072">
          <w:headerReference w:type="default" r:id="rId11"/>
          <w:headerReference w:type="first" r:id="rId12"/>
          <w:footerReference w:type="first" r:id="rId13"/>
          <w:type w:val="continuous"/>
          <w:pgSz w:w="11906" w:h="16838"/>
          <w:pgMar w:top="2041" w:right="1531" w:bottom="2041" w:left="1531" w:header="851" w:footer="992" w:gutter="0"/>
          <w:cols w:space="0"/>
          <w:titlePg/>
          <w:docGrid w:type="lines" w:linePitch="312"/>
        </w:sectPr>
      </w:pPr>
      <w:r>
        <w:rPr>
          <w:rFonts w:ascii="楷体_GB2312" w:eastAsia="楷体_GB2312" w:hAnsi="楷体_GB2312" w:cs="楷体_GB2312"/>
          <w:noProof/>
          <w:color w:val="000000" w:themeColor="text1"/>
          <w:kern w:val="0"/>
          <w:sz w:val="44"/>
          <w:szCs w:val="44"/>
        </w:rPr>
        <w:lastRenderedPageBreak/>
        <w:drawing>
          <wp:inline distT="0" distB="0" distL="0" distR="0">
            <wp:extent cx="5615940" cy="748792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270925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7487920"/>
                    </a:xfrm>
                    <a:prstGeom prst="rect">
                      <a:avLst/>
                    </a:prstGeom>
                  </pic:spPr>
                </pic:pic>
              </a:graphicData>
            </a:graphic>
          </wp:inline>
        </w:drawing>
      </w:r>
    </w:p>
    <w:p w:rsidR="00C85072" w:rsidRDefault="00C85072">
      <w:pPr>
        <w:tabs>
          <w:tab w:val="left" w:pos="2728"/>
        </w:tabs>
        <w:jc w:val="center"/>
        <w:rPr>
          <w:rFonts w:ascii="黑体" w:eastAsia="黑体" w:hAnsi="Times New Roman" w:cs="Times New Roman"/>
          <w:sz w:val="48"/>
          <w:szCs w:val="48"/>
        </w:rPr>
      </w:pPr>
    </w:p>
    <w:p w:rsidR="00C85072" w:rsidRDefault="00F746FC">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lastRenderedPageBreak/>
        <w:t>目    录</w:t>
      </w:r>
    </w:p>
    <w:p w:rsidR="00C85072" w:rsidRDefault="00C85072">
      <w:pPr>
        <w:widowControl/>
        <w:spacing w:after="160" w:line="580" w:lineRule="exact"/>
        <w:ind w:firstLineChars="200" w:firstLine="640"/>
        <w:rPr>
          <w:rFonts w:ascii="Times New Roman" w:eastAsia="黑体" w:hAnsi="Times New Roman" w:cs="Times New Roman"/>
          <w:sz w:val="32"/>
          <w:szCs w:val="32"/>
        </w:rPr>
      </w:pPr>
    </w:p>
    <w:p w:rsidR="00C85072" w:rsidRDefault="00F746FC">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C85072" w:rsidRDefault="00F746FC" w:rsidP="007E7B5E">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C85072" w:rsidRDefault="00F746FC" w:rsidP="007E7B5E">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C85072" w:rsidRDefault="00F746FC">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sz w:val="32"/>
          <w:szCs w:val="32"/>
        </w:rPr>
        <w:t xml:space="preserve">   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年部门决算情况说明</w:t>
      </w:r>
    </w:p>
    <w:p w:rsidR="00C85072" w:rsidRDefault="00F746FC">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一、收入支出决算总体情况说明</w:t>
      </w:r>
    </w:p>
    <w:p w:rsidR="00C85072" w:rsidRDefault="00F746FC">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rsidR="00C85072" w:rsidRDefault="00F746FC">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rsidR="00C85072" w:rsidRDefault="00F746FC">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四、财政拨款收入支出决算总体情况说明</w:t>
      </w:r>
    </w:p>
    <w:p w:rsidR="00C85072" w:rsidRDefault="00F746FC">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经费支出决算情况说明</w:t>
      </w:r>
    </w:p>
    <w:p w:rsidR="00C85072" w:rsidRDefault="00F746FC">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w:t>
      </w:r>
      <w:r>
        <w:rPr>
          <w:rFonts w:ascii="Times New Roman" w:eastAsia="仿宋_GB2312" w:hAnsi="Times New Roman" w:cs="Times New Roman"/>
          <w:sz w:val="32"/>
          <w:szCs w:val="32"/>
        </w:rPr>
        <w:t>、预算绩效情况说明</w:t>
      </w:r>
    </w:p>
    <w:p w:rsidR="00C85072" w:rsidRDefault="00F746FC">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w:t>
      </w:r>
      <w:r>
        <w:rPr>
          <w:rFonts w:ascii="Times New Roman" w:eastAsia="仿宋_GB2312" w:hAnsi="Times New Roman" w:cs="Times New Roman"/>
          <w:sz w:val="32"/>
          <w:szCs w:val="32"/>
        </w:rPr>
        <w:t>、其他重要事项的说明</w:t>
      </w:r>
    </w:p>
    <w:p w:rsidR="00C85072" w:rsidRDefault="00F746FC">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名词解释</w:t>
      </w:r>
    </w:p>
    <w:p w:rsidR="00C85072" w:rsidRDefault="00F746FC">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年度部门决算报表</w:t>
      </w:r>
    </w:p>
    <w:p w:rsidR="00C85072" w:rsidRDefault="00C85072">
      <w:pPr>
        <w:widowControl/>
        <w:spacing w:after="160" w:line="580" w:lineRule="exact"/>
        <w:ind w:firstLineChars="200" w:firstLine="640"/>
        <w:rPr>
          <w:rFonts w:ascii="Times New Roman" w:eastAsia="黑体" w:hAnsi="Times New Roman" w:cs="Times New Roman"/>
          <w:sz w:val="32"/>
          <w:szCs w:val="32"/>
        </w:rPr>
      </w:pPr>
    </w:p>
    <w:p w:rsidR="00C85072" w:rsidRDefault="00C85072">
      <w:pPr>
        <w:widowControl/>
        <w:spacing w:after="160" w:line="580" w:lineRule="exact"/>
        <w:ind w:firstLineChars="200" w:firstLine="640"/>
        <w:rPr>
          <w:rFonts w:ascii="Times New Roman" w:eastAsia="黑体" w:hAnsi="Times New Roman" w:cs="Times New Roman"/>
          <w:sz w:val="32"/>
          <w:szCs w:val="32"/>
        </w:rPr>
        <w:sectPr w:rsidR="00C85072">
          <w:headerReference w:type="default" r:id="rId15"/>
          <w:footerReference w:type="default" r:id="rId16"/>
          <w:headerReference w:type="first" r:id="rId17"/>
          <w:footerReference w:type="first" r:id="rId18"/>
          <w:type w:val="continuous"/>
          <w:pgSz w:w="11906" w:h="16838"/>
          <w:pgMar w:top="2041" w:right="1531" w:bottom="2041" w:left="1531" w:header="851" w:footer="992" w:gutter="0"/>
          <w:cols w:space="0"/>
          <w:titlePg/>
          <w:docGrid w:type="lines" w:linePitch="312"/>
        </w:sectPr>
      </w:pPr>
    </w:p>
    <w:p w:rsidR="00C85072" w:rsidRDefault="00C85072">
      <w:pPr>
        <w:widowControl/>
        <w:spacing w:line="580" w:lineRule="exact"/>
        <w:ind w:firstLineChars="200" w:firstLine="640"/>
        <w:rPr>
          <w:rFonts w:eastAsia="黑体"/>
          <w:sz w:val="32"/>
          <w:szCs w:val="32"/>
        </w:rPr>
      </w:pPr>
    </w:p>
    <w:p w:rsidR="00C85072" w:rsidRDefault="00C85072">
      <w:pPr>
        <w:widowControl/>
        <w:spacing w:line="580" w:lineRule="exact"/>
        <w:ind w:firstLineChars="200" w:firstLine="640"/>
        <w:rPr>
          <w:rFonts w:eastAsia="黑体"/>
          <w:sz w:val="32"/>
          <w:szCs w:val="32"/>
        </w:rPr>
      </w:pPr>
    </w:p>
    <w:p w:rsidR="00C85072" w:rsidRDefault="00C85072">
      <w:pPr>
        <w:widowControl/>
        <w:spacing w:line="580" w:lineRule="exact"/>
        <w:ind w:firstLineChars="200" w:firstLine="640"/>
        <w:rPr>
          <w:rFonts w:eastAsia="黑体"/>
          <w:sz w:val="32"/>
          <w:szCs w:val="32"/>
        </w:rPr>
      </w:pPr>
    </w:p>
    <w:p w:rsidR="00C85072" w:rsidRDefault="00F746FC">
      <w:r>
        <w:rPr>
          <w:noProof/>
          <w:sz w:val="72"/>
        </w:rPr>
        <mc:AlternateContent>
          <mc:Choice Requires="wps">
            <w:drawing>
              <wp:anchor distT="0" distB="0" distL="114300" distR="114300" simplePos="0" relativeHeight="251754496"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12700" cmpd="sng">
                          <a:solidFill>
                            <a:srgbClr val="FFD966"/>
                          </a:solidFill>
                          <a:prstDash val="solid"/>
                        </a:ln>
                      </wps:spPr>
                      <wps:style>
                        <a:lnRef idx="0">
                          <a:schemeClr val="accent1"/>
                        </a:lnRef>
                        <a:fillRef idx="0">
                          <a:schemeClr val="accent1"/>
                        </a:fillRef>
                        <a:effectRef idx="0">
                          <a:schemeClr val="accent1"/>
                        </a:effectRef>
                        <a:fontRef idx="minor">
                          <a:schemeClr val="dk1"/>
                        </a:fontRef>
                      </wps:style>
                      <wps:txbx>
                        <w:txbxContent>
                          <w:p w:rsidR="007A3AD4" w:rsidRDefault="007A3AD4">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文本框 143" o:spid="_x0000_s1032" type="#_x0000_t202" style="position:absolute;left:0;text-align:left;margin-left:-85.7pt;margin-top:80.7pt;width:613.65pt;height:263.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" fillcolor="#ffd966" strokecolor="#ffd966" strokeweight="1pt">
                <v:fill r:id="rId19" o:title="" color2="white [3212]" type="pattern"/>
                <v:textbox>
                  <w:txbxContent>
                    <w:p w:rsidR="007A3AD4" w:rsidRDefault="007A3AD4">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r>
        <w:br w:type="page"/>
      </w:r>
    </w:p>
    <w:p w:rsidR="00C85072" w:rsidRDefault="00F746FC">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一）负责全区党的纪律检查工作。贯彻落实党中央和省市区委关于纪律检查工作的决策部署，维护党的章程和其他党内法规，检查党的路线方针政策和决议的执行情况，协助区委推进全面从严治党、加强党风建设和组织协调反腐败工作，建立有效机制，为区委主体责任落实提供有效载体，形成同向发力、协作互动的工作格局。</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二）依照党的章程和其他党内法规履行监督、执纪、问责职责。负责经常对党员进行遵守纪律的教育，作出关于维护党纪的决定；对区委工作机关、区委批准设立的党委（党组），各开发区（园区）、场镇（街道）党（工）委等党的组织和区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的处分；进行问责或者提出责任追究的建议；受理党员的控告和申诉；保障党员的权利。</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（三）支持配合巡视巡察工作。承担巡视巡察整改日常监督责任，做好巡视巡察整改督查督办工作，依规依纪依法处置巡视巡察移交的反映领导干部问题线索。</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lastRenderedPageBreak/>
        <w:t>（四）负责全区监察工作。贯彻落实党中央和省市区委关于监察工作的决策部署，维护宪法法律，依法对区管理的行使公权力的公职人员进行监察，调查职务违法和职务犯罪，开展廉政建设和反腐败工作。</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五）依照法律规定履行监督、调查、处置职责。推动开展廉政教育，对区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（六）负责组织协调全面从严治党、党风廉政建设和反腐败宣传教育工作。</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（七）负责综合分析全面从严治党、党风廉政建设和反腐败工作情况，对纪检监察工作重要理论及实践问题进行调查研究；贯彻落实纪检监察法规制度，参与起草有关规范性文件。</w:t>
      </w:r>
    </w:p>
    <w:p w:rsid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（八）负责组织协调全区反腐败追逃追赃和防逃工作，督促有关单位做好相关工作。</w:t>
      </w:r>
    </w:p>
    <w:p w:rsidR="00E373D8" w:rsidRPr="00F746FC" w:rsidRDefault="00E373D8" w:rsidP="00F746FC">
      <w:pPr>
        <w:keepNext/>
        <w:keepLines/>
        <w:spacing w:line="580" w:lineRule="exact"/>
        <w:ind w:firstLineChars="200" w:firstLine="640"/>
        <w:jc w:val="left"/>
        <w:outlineLvl w:val="0"/>
        <w:rPr>
          <w:rFonts w:ascii="仿宋_GB2312" w:eastAsia="仿宋_GB2312" w:cs="ArialUnicodeMS"/>
          <w:kern w:val="0"/>
          <w:sz w:val="32"/>
          <w:szCs w:val="32"/>
        </w:rPr>
      </w:pPr>
    </w:p>
    <w:p w:rsidR="00F746FC" w:rsidRPr="00F746FC" w:rsidRDefault="00F746FC" w:rsidP="00E373D8">
      <w:pPr>
        <w:keepNext/>
        <w:keepLines/>
        <w:spacing w:line="580" w:lineRule="exact"/>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lastRenderedPageBreak/>
        <w:t>（九）根据干部管理权限，负责全区纪检监察系统领导班子建设、干部队伍建设和组织建设的综合规划、政策研究、制度建设和业务指导；会同区委组织部负责区委巡察办的科级干部提名、考察，报区委任免；根据干部管理权限负责区委巡察办科级以下干部人事工作。会同有关方面做好区纪委监委派驻（出）机构、开发区（园区）、场镇（街道）纪检监察机构、区属企业和区委管理领导班子的学校、医院纪检监察机构领导班子建设有关工作；组织和指导全区纪检监察系统干部教育培训工作等。</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（十）完成市纪委监委、区委交办的其他任务。</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（十一）贵彻落实党中央和省、市、区委以及区委巡察工作领导小组的决策部署，向市委巡察工作领导小组办公室和区委巡察工作领导小组报告工作情况。</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（十二）统筹、协调、指导开展巡察工作。</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（十三）承担政策研究、制度建设等工作。</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（十四）对区委、区委巡察工作领导小组决定的事项进行督办，会同巡察组对巡察整改工作进行专项检查。</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（十五）配合有关部门对巡察工作人员进行培训、考核、监督和管理。</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（十六）管理巡察工作专项经费。</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（十七）完成市委巡察工作领导小组办公室和区委巡察工作领导小组交办的其他任务。</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lastRenderedPageBreak/>
        <w:t>（十八）按照政治巡察的要求，聚焦全面从严治党，围绕加强党的领导，对区委巡察对象和范围内单位党组织领导班子及其成员进行巡察监督，紧盯党的领导弱化、党的建设缺失、全面从严治党不力问题，紧抓重点人、重点事、重点问题，着力发现违反“六项纪律”方面的问题和线索。</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（十九）报告巡察情况</w:t>
      </w:r>
      <w:r w:rsidRPr="00F746FC">
        <w:rPr>
          <w:rFonts w:ascii="仿宋_GB2312" w:eastAsia="仿宋_GB2312" w:cs="ArialUnicodeMS"/>
          <w:kern w:val="0"/>
          <w:sz w:val="32"/>
          <w:szCs w:val="32"/>
        </w:rPr>
        <w:t>,包括巡察情况的全面报告、巡察期间的阶段性报告、巡察过程中的重大情况报告、普遍性倾向性问题的专题报告等。</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（二十）巡察工作结束后，经批准，及时向被巡察党组织及其主要负责人反馈巡察情况。</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（二十一）对派出巡察组的党组织决定的事项及时分类移交，会同巡察办做好跟踪督办工作。</w:t>
      </w:r>
    </w:p>
    <w:p w:rsidR="00F746FC" w:rsidRPr="00F746FC"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（二十二）办理巡察工作领导小组交办的其他事项。</w:t>
      </w:r>
    </w:p>
    <w:p w:rsidR="00E373D8" w:rsidRDefault="00F746FC" w:rsidP="00F746FC">
      <w:pPr>
        <w:keepNext/>
        <w:keepLines/>
        <w:spacing w:line="580" w:lineRule="exact"/>
        <w:ind w:firstLineChars="200" w:firstLine="640"/>
        <w:jc w:val="left"/>
        <w:outlineLvl w:val="0"/>
        <w:rPr>
          <w:rFonts w:ascii="仿宋_GB2312" w:eastAsia="仿宋_GB2312" w:cs="ArialUnicodeMS"/>
          <w:kern w:val="0"/>
          <w:sz w:val="32"/>
          <w:szCs w:val="32"/>
        </w:rPr>
      </w:pPr>
      <w:r w:rsidRPr="00F746FC">
        <w:rPr>
          <w:rFonts w:ascii="仿宋_GB2312" w:eastAsia="仿宋_GB2312" w:cs="ArialUnicodeMS" w:hint="eastAsia"/>
          <w:kern w:val="0"/>
          <w:sz w:val="32"/>
          <w:szCs w:val="32"/>
        </w:rPr>
        <w:t>（二十三）负责本巡察组干部的日常管理和监督，承办领导交办的其他事项。</w:t>
      </w:r>
    </w:p>
    <w:p w:rsidR="00C85072" w:rsidRDefault="00F746FC" w:rsidP="00F746FC">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rsidR="005112DE" w:rsidRDefault="00F746FC" w:rsidP="00A942B8">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从决算编报单位构成看，纳入2019 年度本部门决算汇编范围的独立核算单位（以下简称“单位”）共</w:t>
      </w:r>
      <w:r w:rsidR="00A942B8">
        <w:rPr>
          <w:rFonts w:ascii="仿宋_GB2312" w:eastAsia="仿宋_GB2312" w:hAnsi="Calibri" w:cs="ArialUnicodeMS" w:hint="eastAsia"/>
          <w:kern w:val="0"/>
          <w:sz w:val="32"/>
          <w:szCs w:val="32"/>
        </w:rPr>
        <w:t>1</w:t>
      </w:r>
      <w:r>
        <w:rPr>
          <w:rFonts w:ascii="仿宋_GB2312" w:eastAsia="仿宋_GB2312" w:hAnsi="Calibri" w:cs="ArialUnicodeMS" w:hint="eastAsia"/>
          <w:kern w:val="0"/>
          <w:sz w:val="32"/>
          <w:szCs w:val="32"/>
        </w:rPr>
        <w:t>个，具体情况如下：</w:t>
      </w:r>
    </w:p>
    <w:tbl>
      <w:tblPr>
        <w:tblStyle w:val="a6"/>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1985"/>
        <w:gridCol w:w="2242"/>
      </w:tblGrid>
      <w:tr w:rsidR="00C85072" w:rsidTr="002250E8">
        <w:trPr>
          <w:trHeight w:val="811"/>
          <w:jc w:val="center"/>
        </w:trPr>
        <w:tc>
          <w:tcPr>
            <w:tcW w:w="817" w:type="dxa"/>
            <w:vAlign w:val="center"/>
          </w:tcPr>
          <w:p w:rsidR="00C85072" w:rsidRDefault="00F746FC">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序号</w:t>
            </w:r>
          </w:p>
        </w:tc>
        <w:tc>
          <w:tcPr>
            <w:tcW w:w="4536" w:type="dxa"/>
            <w:vAlign w:val="center"/>
          </w:tcPr>
          <w:p w:rsidR="00C85072" w:rsidRDefault="00F746FC">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单位名称</w:t>
            </w:r>
          </w:p>
        </w:tc>
        <w:tc>
          <w:tcPr>
            <w:tcW w:w="1985" w:type="dxa"/>
            <w:vAlign w:val="center"/>
          </w:tcPr>
          <w:p w:rsidR="00C85072" w:rsidRDefault="00F746FC">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单位基本性质</w:t>
            </w:r>
          </w:p>
        </w:tc>
        <w:tc>
          <w:tcPr>
            <w:tcW w:w="2242" w:type="dxa"/>
            <w:vAlign w:val="center"/>
          </w:tcPr>
          <w:p w:rsidR="00C85072" w:rsidRDefault="00F746FC">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C85072" w:rsidTr="002250E8">
        <w:trPr>
          <w:trHeight w:val="596"/>
          <w:jc w:val="center"/>
        </w:trPr>
        <w:tc>
          <w:tcPr>
            <w:tcW w:w="817" w:type="dxa"/>
          </w:tcPr>
          <w:p w:rsidR="00C85072" w:rsidRDefault="00F746FC">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1</w:t>
            </w:r>
          </w:p>
        </w:tc>
        <w:tc>
          <w:tcPr>
            <w:tcW w:w="4536" w:type="dxa"/>
          </w:tcPr>
          <w:p w:rsidR="00C85072" w:rsidRPr="001B7F88" w:rsidRDefault="00A942B8">
            <w:pPr>
              <w:spacing w:line="560" w:lineRule="exact"/>
              <w:rPr>
                <w:rFonts w:ascii="仿宋_GB2312" w:eastAsia="仿宋_GB2312" w:hAnsi="Calibri" w:cs="ArialUnicodeMS"/>
                <w:kern w:val="0"/>
                <w:sz w:val="28"/>
                <w:szCs w:val="28"/>
              </w:rPr>
            </w:pPr>
            <w:r w:rsidRPr="001B7F88">
              <w:rPr>
                <w:rFonts w:ascii="仿宋_GB2312" w:eastAsia="仿宋_GB2312" w:hAnsi="Calibri" w:cs="ArialUnicodeMS" w:hint="eastAsia"/>
                <w:kern w:val="0"/>
                <w:sz w:val="28"/>
                <w:szCs w:val="28"/>
              </w:rPr>
              <w:t>中国共产党唐山市曹妃甸区纪律检查委员会</w:t>
            </w:r>
            <w:r w:rsidR="001B7F88" w:rsidRPr="001B7F88">
              <w:rPr>
                <w:rFonts w:ascii="仿宋_GB2312" w:eastAsia="仿宋_GB2312" w:hAnsi="Calibri" w:cs="ArialUnicodeMS" w:hint="eastAsia"/>
                <w:kern w:val="0"/>
                <w:sz w:val="28"/>
                <w:szCs w:val="28"/>
              </w:rPr>
              <w:t>（本级）</w:t>
            </w:r>
          </w:p>
        </w:tc>
        <w:tc>
          <w:tcPr>
            <w:tcW w:w="1985" w:type="dxa"/>
          </w:tcPr>
          <w:p w:rsidR="00C85072" w:rsidRPr="001B7F88" w:rsidRDefault="00E373D8">
            <w:pPr>
              <w:spacing w:line="560" w:lineRule="exact"/>
              <w:jc w:val="center"/>
              <w:rPr>
                <w:rFonts w:ascii="仿宋_GB2312" w:eastAsia="仿宋_GB2312" w:hAnsi="Calibri" w:cs="ArialUnicodeMS"/>
                <w:kern w:val="0"/>
                <w:sz w:val="28"/>
                <w:szCs w:val="28"/>
              </w:rPr>
            </w:pPr>
            <w:r w:rsidRPr="001B7F88">
              <w:rPr>
                <w:rFonts w:ascii="仿宋_GB2312" w:eastAsia="仿宋_GB2312" w:hAnsi="Calibri" w:cs="ArialUnicodeMS" w:hint="eastAsia"/>
                <w:kern w:val="0"/>
                <w:sz w:val="28"/>
                <w:szCs w:val="28"/>
              </w:rPr>
              <w:t>行政</w:t>
            </w:r>
            <w:r w:rsidR="006E6261" w:rsidRPr="001B7F88">
              <w:rPr>
                <w:rFonts w:ascii="仿宋_GB2312" w:eastAsia="仿宋_GB2312" w:hAnsi="Calibri" w:cs="ArialUnicodeMS" w:hint="eastAsia"/>
                <w:kern w:val="0"/>
                <w:sz w:val="28"/>
                <w:szCs w:val="28"/>
              </w:rPr>
              <w:t>单位</w:t>
            </w:r>
          </w:p>
        </w:tc>
        <w:tc>
          <w:tcPr>
            <w:tcW w:w="2242" w:type="dxa"/>
          </w:tcPr>
          <w:p w:rsidR="00C85072" w:rsidRPr="001B7F88" w:rsidRDefault="00E373D8">
            <w:pPr>
              <w:spacing w:line="560" w:lineRule="exact"/>
              <w:jc w:val="center"/>
              <w:rPr>
                <w:rFonts w:ascii="仿宋_GB2312" w:eastAsia="仿宋_GB2312" w:hAnsi="Calibri" w:cs="ArialUnicodeMS"/>
                <w:kern w:val="0"/>
                <w:sz w:val="28"/>
                <w:szCs w:val="28"/>
              </w:rPr>
            </w:pPr>
            <w:r w:rsidRPr="001B7F88">
              <w:rPr>
                <w:rFonts w:ascii="仿宋_GB2312" w:eastAsia="仿宋_GB2312" w:hAnsi="Calibri" w:cs="ArialUnicodeMS" w:hint="eastAsia"/>
                <w:kern w:val="0"/>
                <w:sz w:val="28"/>
                <w:szCs w:val="28"/>
              </w:rPr>
              <w:t>财政拨款</w:t>
            </w:r>
          </w:p>
        </w:tc>
      </w:tr>
    </w:tbl>
    <w:p w:rsidR="00C85072" w:rsidRDefault="00C85072" w:rsidP="001B7F88">
      <w:pPr>
        <w:widowControl/>
        <w:spacing w:after="160" w:line="580" w:lineRule="exact"/>
        <w:rPr>
          <w:rFonts w:ascii="Times New Roman" w:eastAsia="黑体" w:hAnsi="Times New Roman" w:cs="Times New Roman"/>
          <w:sz w:val="32"/>
          <w:szCs w:val="32"/>
        </w:rPr>
        <w:sectPr w:rsidR="00C85072">
          <w:headerReference w:type="default" r:id="rId20"/>
          <w:footerReference w:type="default" r:id="rId21"/>
          <w:footerReference w:type="first" r:id="rId22"/>
          <w:pgSz w:w="11906" w:h="16838"/>
          <w:pgMar w:top="2041" w:right="1531" w:bottom="2041" w:left="1531" w:header="851" w:footer="992" w:gutter="0"/>
          <w:pgNumType w:fmt="numberInDash" w:start="1"/>
          <w:cols w:space="0"/>
          <w:titlePg/>
          <w:docGrid w:type="lines" w:linePitch="312"/>
        </w:sectPr>
      </w:pPr>
    </w:p>
    <w:p w:rsidR="00C85072" w:rsidRDefault="00C85072">
      <w:pPr>
        <w:widowControl/>
        <w:spacing w:after="160" w:line="580" w:lineRule="exact"/>
        <w:ind w:firstLineChars="200" w:firstLine="640"/>
        <w:rPr>
          <w:rFonts w:ascii="Times New Roman" w:eastAsia="黑体" w:hAnsi="Times New Roman" w:cs="Times New Roman"/>
          <w:sz w:val="32"/>
          <w:szCs w:val="32"/>
        </w:rPr>
        <w:sectPr w:rsidR="00C85072">
          <w:headerReference w:type="default" r:id="rId23"/>
          <w:type w:val="continuous"/>
          <w:pgSz w:w="11906" w:h="16838"/>
          <w:pgMar w:top="2041" w:right="1531" w:bottom="2041" w:left="1531" w:header="851" w:footer="992" w:gutter="0"/>
          <w:pgNumType w:fmt="numberInDash"/>
          <w:cols w:space="0"/>
          <w:titlePg/>
          <w:docGrid w:type="lines" w:linePitch="312"/>
        </w:sectPr>
      </w:pPr>
    </w:p>
    <w:p w:rsidR="00C85072" w:rsidRDefault="00F746FC">
      <w:pPr>
        <w:widowControl/>
        <w:spacing w:after="160" w:line="580" w:lineRule="exact"/>
        <w:ind w:firstLineChars="200" w:firstLine="1440"/>
        <w:rPr>
          <w:rFonts w:ascii="Times New Roman" w:eastAsia="黑体" w:hAnsi="Times New Roman" w:cs="Times New Roman"/>
          <w:sz w:val="32"/>
          <w:szCs w:val="32"/>
        </w:rPr>
        <w:sectPr w:rsidR="00C85072">
          <w:pgSz w:w="11906" w:h="16838"/>
          <w:pgMar w:top="2041" w:right="1531" w:bottom="2041" w:left="1531" w:header="851" w:footer="992" w:gutter="0"/>
          <w:pgNumType w:fmt="numberInDash"/>
          <w:cols w:space="0"/>
          <w:titlePg/>
          <w:docGrid w:type="lines" w:linePitch="312"/>
        </w:sectPr>
      </w:pPr>
      <w:r>
        <w:rPr>
          <w:noProof/>
          <w:sz w:val="72"/>
        </w:rPr>
        <w:lastRenderedPageBreak/>
        <mc:AlternateContent>
          <mc:Choice Requires="wps">
            <w:drawing>
              <wp:anchor distT="0" distB="0" distL="114300" distR="114300" simplePos="0" relativeHeight="25185280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t xml:space="preserve"> </w:t>
                            </w:r>
                          </w:p>
                          <w:p w:rsidR="007A3AD4" w:rsidRDefault="007A3AD4">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1" o:spid="_x0000_s1033" type="#_x0000_t202" style="position:absolute;left:0;text-align:left;margin-left:-85.7pt;margin-top:238.15pt;width:613.65pt;height:173.2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" filled="f" stroked="f" strokeweight=".5pt">
                <v:textbox>
                  <w:txbxContent>
                    <w:p w:rsidR="007A3AD4" w:rsidRDefault="007A3AD4">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t xml:space="preserve"> </w:t>
                      </w:r>
                    </w:p>
                    <w:p w:rsidR="007A3AD4" w:rsidRDefault="007A3AD4">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rsidR="00C85072" w:rsidRDefault="00C85072">
      <w:pPr>
        <w:widowControl/>
        <w:spacing w:line="580" w:lineRule="exact"/>
        <w:ind w:firstLineChars="200" w:firstLine="640"/>
        <w:rPr>
          <w:rFonts w:eastAsia="黑体"/>
          <w:sz w:val="32"/>
          <w:szCs w:val="3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F746FC">
      <w:pPr>
        <w:jc w:val="center"/>
        <w:rPr>
          <w:rFonts w:ascii="黑体" w:eastAsia="黑体" w:hAnsi="黑体" w:cs="黑体"/>
          <w:sz w:val="56"/>
          <w:szCs w:val="72"/>
        </w:rPr>
      </w:pPr>
      <w:r>
        <w:rPr>
          <w:noProof/>
          <w:sz w:val="72"/>
        </w:rPr>
        <mc:AlternateContent>
          <mc:Choice Requires="wps">
            <w:drawing>
              <wp:anchor distT="0" distB="0" distL="114300" distR="114300" simplePos="0" relativeHeight="437279744"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187" name="文本框 18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widowControl/>
                              <w:jc w:val="center"/>
                              <w:rPr>
                                <w:rFonts w:ascii="黑体" w:eastAsia="黑体" w:hAnsi="黑体" w:cs="黑体"/>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 xml:space="preserve">第二部分 </w:t>
                            </w:r>
                          </w:p>
                          <w:p w:rsidR="007A3AD4" w:rsidRDefault="007A3AD4">
                            <w:pPr>
                              <w:widowControl/>
                              <w:jc w:val="center"/>
                              <w:rPr>
                                <w:rFonts w:ascii="黑体" w:eastAsia="黑体" w:hAnsi="黑体" w:cs="黑体"/>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2019年部门决算情况说明</w:t>
                            </w:r>
                          </w:p>
                          <w:p w:rsidR="007A3AD4" w:rsidRDefault="007A3AD4">
                            <w:pPr>
                              <w:rPr>
                                <w14:textOutline w14:w="9525" w14:cap="flat" w14:cmpd="sng" w14:algn="ctr">
                                  <w14:solidFill>
                                    <w14:schemeClr w14:val="tx1">
                                      <w14:lumMod w14:val="50000"/>
                                      <w14:lumOff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文本框 187" o:spid="_x0000_s1034" type="#_x0000_t202" style="position:absolute;left:0;text-align:left;margin-left:-90.8pt;margin-top:4.35pt;width:613.65pt;height:263.1pt;z-index:4372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" fillcolor="#ffd966" strokecolor="#ffd966" strokeweight=".5pt">
                <v:fill r:id="rId19" o:title="" color2="white [3212]" type="pattern"/>
                <v:textbox>
                  <w:txbxContent>
                    <w:p w:rsidR="007A3AD4" w:rsidRDefault="007A3AD4">
                      <w:pPr>
                        <w:widowControl/>
                        <w:jc w:val="center"/>
                        <w:rPr>
                          <w:rFonts w:ascii="黑体" w:eastAsia="黑体" w:hAnsi="黑体" w:cs="黑体"/>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 xml:space="preserve">第二部分 </w:t>
                      </w:r>
                    </w:p>
                    <w:p w:rsidR="007A3AD4" w:rsidRDefault="007A3AD4">
                      <w:pPr>
                        <w:widowControl/>
                        <w:jc w:val="center"/>
                        <w:rPr>
                          <w:rFonts w:ascii="黑体" w:eastAsia="黑体" w:hAnsi="黑体" w:cs="黑体"/>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2019年部门决算情况说明</w:t>
                      </w:r>
                    </w:p>
                    <w:p w:rsidR="007A3AD4" w:rsidRDefault="007A3AD4">
                      <w:pPr>
                        <w:rPr>
                          <w14:textOutline w14:w="9525" w14:cap="flat" w14:cmpd="sng" w14:algn="ctr">
                            <w14:solidFill>
                              <w14:schemeClr w14:val="tx1">
                                <w14:lumMod w14:val="50000"/>
                                <w14:lumOff w14:val="50000"/>
                              </w14:schemeClr>
                            </w14:solidFill>
                            <w14:prstDash w14:val="solid"/>
                            <w14:round/>
                          </w14:textOutline>
                        </w:rPr>
                      </w:pPr>
                    </w:p>
                  </w:txbxContent>
                </v:textbox>
              </v:shape>
            </w:pict>
          </mc:Fallback>
        </mc:AlternateContent>
      </w: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F746FC">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C85072" w:rsidRDefault="00F746FC">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本部门2019年度收支总计（含结转和结余）</w:t>
      </w:r>
      <w:r w:rsidR="00070CD6">
        <w:rPr>
          <w:rFonts w:ascii="仿宋_GB2312" w:eastAsia="仿宋_GB2312" w:hAnsi="Times New Roman" w:cs="DengXian-Regular" w:hint="eastAsia"/>
          <w:sz w:val="32"/>
          <w:szCs w:val="32"/>
        </w:rPr>
        <w:t>2062.87</w:t>
      </w:r>
      <w:r>
        <w:rPr>
          <w:rFonts w:ascii="仿宋_GB2312" w:eastAsia="仿宋_GB2312" w:hAnsi="Times New Roman" w:cs="DengXian-Regular" w:hint="eastAsia"/>
          <w:sz w:val="32"/>
          <w:szCs w:val="32"/>
        </w:rPr>
        <w:t>万元。与2018年度决算相比，收</w:t>
      </w:r>
      <w:r w:rsidR="00070CD6">
        <w:rPr>
          <w:rFonts w:ascii="仿宋_GB2312" w:eastAsia="仿宋_GB2312" w:hAnsi="Times New Roman" w:cs="DengXian-Regular" w:hint="eastAsia"/>
          <w:sz w:val="32"/>
          <w:szCs w:val="32"/>
        </w:rPr>
        <w:t>入</w:t>
      </w:r>
      <w:r>
        <w:rPr>
          <w:rFonts w:ascii="仿宋_GB2312" w:eastAsia="仿宋_GB2312" w:hAnsi="Times New Roman" w:cs="DengXian-Regular" w:hint="eastAsia"/>
          <w:sz w:val="32"/>
          <w:szCs w:val="32"/>
        </w:rPr>
        <w:t>增加</w:t>
      </w:r>
      <w:r w:rsidR="00070CD6">
        <w:rPr>
          <w:rFonts w:ascii="仿宋_GB2312" w:eastAsia="仿宋_GB2312" w:hAnsi="Times New Roman" w:cs="DengXian-Regular" w:hint="eastAsia"/>
          <w:sz w:val="32"/>
          <w:szCs w:val="32"/>
        </w:rPr>
        <w:t>273.23</w:t>
      </w:r>
      <w:r>
        <w:rPr>
          <w:rFonts w:ascii="仿宋_GB2312" w:eastAsia="仿宋_GB2312" w:hAnsi="Times New Roman" w:cs="DengXian-Regular" w:hint="eastAsia"/>
          <w:sz w:val="32"/>
          <w:szCs w:val="32"/>
        </w:rPr>
        <w:t>万元，增长</w:t>
      </w:r>
      <w:r w:rsidR="00070CD6">
        <w:rPr>
          <w:rFonts w:ascii="仿宋_GB2312" w:eastAsia="仿宋_GB2312" w:hAnsi="Times New Roman" w:cs="DengXian-Regular" w:hint="eastAsia"/>
          <w:sz w:val="32"/>
          <w:szCs w:val="32"/>
        </w:rPr>
        <w:t>16.17</w:t>
      </w:r>
      <w:r>
        <w:rPr>
          <w:rFonts w:ascii="仿宋_GB2312" w:eastAsia="仿宋_GB2312" w:hAnsi="Times New Roman" w:cs="DengXian-Regular" w:hint="eastAsia"/>
          <w:sz w:val="32"/>
          <w:szCs w:val="32"/>
        </w:rPr>
        <w:t>%，主要原因是</w:t>
      </w:r>
      <w:r w:rsidR="00070CD6">
        <w:rPr>
          <w:rFonts w:ascii="仿宋_GB2312" w:eastAsia="仿宋_GB2312" w:hAnsi="Times New Roman" w:cs="DengXian-Regular" w:hint="eastAsia"/>
          <w:sz w:val="32"/>
          <w:szCs w:val="32"/>
        </w:rPr>
        <w:t>办案、巡察力度增加；支出增加</w:t>
      </w:r>
      <w:r w:rsidR="0012753D">
        <w:rPr>
          <w:rFonts w:ascii="仿宋_GB2312" w:eastAsia="仿宋_GB2312" w:hAnsi="Times New Roman" w:cs="DengXian-Regular" w:hint="eastAsia"/>
          <w:sz w:val="32"/>
          <w:szCs w:val="32"/>
        </w:rPr>
        <w:t>158.16万元，增长9.72%，主要原因是办案、巡察力度增加</w:t>
      </w:r>
      <w:r>
        <w:rPr>
          <w:rFonts w:ascii="仿宋_GB2312" w:eastAsia="仿宋_GB2312" w:hAnsi="Times New Roman" w:cs="DengXian-Regular" w:hint="eastAsia"/>
          <w:sz w:val="32"/>
          <w:szCs w:val="32"/>
        </w:rPr>
        <w:t>。</w:t>
      </w:r>
    </w:p>
    <w:p w:rsidR="00C85072" w:rsidRDefault="00F746FC">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rsidR="0012753D" w:rsidRDefault="00F746FC" w:rsidP="0012753D">
      <w:pPr>
        <w:adjustRightInd w:val="0"/>
        <w:snapToGrid w:val="0"/>
        <w:spacing w:line="580" w:lineRule="exact"/>
        <w:ind w:firstLineChars="200" w:firstLine="640"/>
        <w:rPr>
          <w:rFonts w:ascii="黑体" w:eastAsia="黑体" w:hAnsi="Calibri" w:cs="Times New Roman"/>
          <w:sz w:val="32"/>
          <w:szCs w:val="32"/>
        </w:rPr>
      </w:pPr>
      <w:r>
        <w:rPr>
          <w:rFonts w:ascii="仿宋_GB2312" w:eastAsia="仿宋_GB2312" w:hAnsi="Times New Roman" w:cs="DengXian-Regular" w:hint="eastAsia"/>
          <w:sz w:val="32"/>
          <w:szCs w:val="32"/>
        </w:rPr>
        <w:t>本部门2019年度本年收入合计</w:t>
      </w:r>
      <w:r w:rsidR="0012753D">
        <w:rPr>
          <w:rFonts w:ascii="仿宋_GB2312" w:eastAsia="仿宋_GB2312" w:hAnsi="Times New Roman" w:cs="DengXian-Regular" w:hint="eastAsia"/>
          <w:sz w:val="32"/>
          <w:szCs w:val="32"/>
        </w:rPr>
        <w:t>1962.99</w:t>
      </w:r>
      <w:r>
        <w:rPr>
          <w:rFonts w:ascii="仿宋_GB2312" w:eastAsia="仿宋_GB2312" w:hAnsi="Times New Roman" w:cs="DengXian-Regular" w:hint="eastAsia"/>
          <w:sz w:val="32"/>
          <w:szCs w:val="32"/>
        </w:rPr>
        <w:t>万元，其中：财政拨款收入</w:t>
      </w:r>
      <w:r w:rsidR="0012753D">
        <w:rPr>
          <w:rFonts w:ascii="仿宋_GB2312" w:eastAsia="仿宋_GB2312" w:hAnsi="Times New Roman" w:cs="DengXian-Regular" w:hint="eastAsia"/>
          <w:sz w:val="32"/>
          <w:szCs w:val="32"/>
        </w:rPr>
        <w:t>1962.99</w:t>
      </w:r>
      <w:r>
        <w:rPr>
          <w:rFonts w:ascii="仿宋_GB2312" w:eastAsia="仿宋_GB2312" w:hAnsi="Times New Roman" w:cs="DengXian-Regular" w:hint="eastAsia"/>
          <w:sz w:val="32"/>
          <w:szCs w:val="32"/>
        </w:rPr>
        <w:t>万元，占</w:t>
      </w:r>
      <w:r w:rsidR="0012753D">
        <w:rPr>
          <w:rFonts w:ascii="仿宋_GB2312" w:eastAsia="仿宋_GB2312" w:hAnsi="Times New Roman" w:cs="DengXian-Regular" w:hint="eastAsia"/>
          <w:sz w:val="32"/>
          <w:szCs w:val="32"/>
        </w:rPr>
        <w:t>100</w:t>
      </w:r>
      <w:r>
        <w:rPr>
          <w:rFonts w:ascii="仿宋_GB2312" w:eastAsia="仿宋_GB2312" w:hAnsi="Times New Roman" w:cs="DengXian-Regular" w:hint="eastAsia"/>
          <w:sz w:val="32"/>
          <w:szCs w:val="32"/>
        </w:rPr>
        <w:t>%；事业收入</w:t>
      </w:r>
      <w:r w:rsidR="0012753D">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万元，占</w:t>
      </w:r>
      <w:r w:rsidR="0012753D">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%；经营收入</w:t>
      </w:r>
      <w:r w:rsidR="0012753D">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万元，占</w:t>
      </w:r>
      <w:r w:rsidR="0012753D">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%；其他收入</w:t>
      </w:r>
      <w:r w:rsidR="0012753D">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万元，占</w:t>
      </w:r>
      <w:r w:rsidR="00840AF1">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w:t>
      </w:r>
    </w:p>
    <w:p w:rsidR="00C85072" w:rsidRDefault="004A30E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w:t>
      </w:r>
      <w:r w:rsidR="00F746FC">
        <w:rPr>
          <w:rFonts w:ascii="黑体" w:eastAsia="黑体" w:hAnsi="Calibri" w:cs="Times New Roman" w:hint="eastAsia"/>
          <w:sz w:val="32"/>
          <w:szCs w:val="32"/>
        </w:rPr>
        <w:t>、支出决算情况说明</w:t>
      </w:r>
    </w:p>
    <w:p w:rsidR="00C85072" w:rsidRDefault="0061678A" w:rsidP="0061678A">
      <w:pPr>
        <w:adjustRightInd w:val="0"/>
        <w:snapToGrid w:val="0"/>
        <w:spacing w:line="580" w:lineRule="exact"/>
        <w:ind w:firstLineChars="200" w:firstLine="643"/>
        <w:rPr>
          <w:rFonts w:ascii="仿宋_GB2312" w:eastAsia="仿宋_GB2312" w:hAnsi="Times New Roman" w:cs="DengXian-Regular"/>
          <w:sz w:val="32"/>
          <w:szCs w:val="32"/>
        </w:rPr>
      </w:pPr>
      <w:r>
        <w:rPr>
          <w:rFonts w:ascii="黑体" w:eastAsia="黑体" w:hAnsi="Calibri" w:cs="Times New Roman"/>
          <w:b/>
          <w:bCs/>
          <w:noProof/>
          <w:sz w:val="32"/>
          <w:szCs w:val="32"/>
        </w:rPr>
        <w:drawing>
          <wp:anchor distT="0" distB="0" distL="114300" distR="114300" simplePos="0" relativeHeight="437283840" behindDoc="0" locked="0" layoutInCell="1" allowOverlap="1" wp14:anchorId="47FECE6A" wp14:editId="1541A502">
            <wp:simplePos x="0" y="0"/>
            <wp:positionH relativeFrom="column">
              <wp:posOffset>1391920</wp:posOffset>
            </wp:positionH>
            <wp:positionV relativeFrom="paragraph">
              <wp:posOffset>1004570</wp:posOffset>
            </wp:positionV>
            <wp:extent cx="3257550" cy="2181225"/>
            <wp:effectExtent l="0" t="0" r="0" b="0"/>
            <wp:wrapNone/>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F746FC">
        <w:rPr>
          <w:rFonts w:ascii="仿宋_GB2312" w:eastAsia="仿宋_GB2312" w:hAnsi="Times New Roman" w:cs="DengXian-Regular" w:hint="eastAsia"/>
          <w:sz w:val="32"/>
          <w:szCs w:val="32"/>
        </w:rPr>
        <w:t>本部门2019年度本年支出合计</w:t>
      </w:r>
      <w:r w:rsidR="0012753D">
        <w:rPr>
          <w:rFonts w:ascii="仿宋_GB2312" w:eastAsia="仿宋_GB2312" w:hAnsi="Times New Roman" w:cs="DengXian-Regular" w:hint="eastAsia"/>
          <w:sz w:val="32"/>
          <w:szCs w:val="32"/>
        </w:rPr>
        <w:t>1784.56</w:t>
      </w:r>
      <w:r w:rsidR="00F746FC">
        <w:rPr>
          <w:rFonts w:ascii="仿宋_GB2312" w:eastAsia="仿宋_GB2312" w:hAnsi="Times New Roman" w:cs="DengXian-Regular" w:hint="eastAsia"/>
          <w:sz w:val="32"/>
          <w:szCs w:val="32"/>
        </w:rPr>
        <w:t>万元，其中：基本支出</w:t>
      </w:r>
      <w:r w:rsidR="0012753D">
        <w:rPr>
          <w:rFonts w:ascii="仿宋_GB2312" w:eastAsia="仿宋_GB2312" w:hAnsi="Times New Roman" w:cs="DengXian-Regular" w:hint="eastAsia"/>
          <w:sz w:val="32"/>
          <w:szCs w:val="32"/>
        </w:rPr>
        <w:t>1196.69</w:t>
      </w:r>
      <w:r w:rsidR="00F746FC">
        <w:rPr>
          <w:rFonts w:ascii="仿宋_GB2312" w:eastAsia="仿宋_GB2312" w:hAnsi="Times New Roman" w:cs="DengXian-Regular" w:hint="eastAsia"/>
          <w:sz w:val="32"/>
          <w:szCs w:val="32"/>
        </w:rPr>
        <w:t>万元，占</w:t>
      </w:r>
      <w:r w:rsidR="00D84DC8">
        <w:rPr>
          <w:rFonts w:ascii="仿宋_GB2312" w:eastAsia="仿宋_GB2312" w:hAnsi="Times New Roman" w:cs="DengXian-Regular" w:hint="eastAsia"/>
          <w:sz w:val="32"/>
          <w:szCs w:val="32"/>
        </w:rPr>
        <w:t>67.06</w:t>
      </w:r>
      <w:r w:rsidR="00F746FC">
        <w:rPr>
          <w:rFonts w:ascii="仿宋_GB2312" w:eastAsia="仿宋_GB2312" w:hAnsi="Times New Roman" w:cs="DengXian-Regular" w:hint="eastAsia"/>
          <w:sz w:val="32"/>
          <w:szCs w:val="32"/>
        </w:rPr>
        <w:t>%；项目支出</w:t>
      </w:r>
      <w:r w:rsidR="0012753D">
        <w:rPr>
          <w:rFonts w:ascii="仿宋_GB2312" w:eastAsia="仿宋_GB2312" w:hAnsi="Times New Roman" w:cs="DengXian-Regular" w:hint="eastAsia"/>
          <w:sz w:val="32"/>
          <w:szCs w:val="32"/>
        </w:rPr>
        <w:t>587.87</w:t>
      </w:r>
      <w:r w:rsidR="00F746FC">
        <w:rPr>
          <w:rFonts w:ascii="仿宋_GB2312" w:eastAsia="仿宋_GB2312" w:hAnsi="Times New Roman" w:cs="DengXian-Regular" w:hint="eastAsia"/>
          <w:sz w:val="32"/>
          <w:szCs w:val="32"/>
        </w:rPr>
        <w:t>万元，占</w:t>
      </w:r>
      <w:r w:rsidR="00D84DC8">
        <w:rPr>
          <w:rFonts w:ascii="仿宋_GB2312" w:eastAsia="仿宋_GB2312" w:hAnsi="Times New Roman" w:cs="DengXian-Regular" w:hint="eastAsia"/>
          <w:sz w:val="32"/>
          <w:szCs w:val="32"/>
        </w:rPr>
        <w:t>32.94</w:t>
      </w:r>
      <w:r w:rsidR="00F746FC">
        <w:rPr>
          <w:rFonts w:ascii="仿宋_GB2312" w:eastAsia="仿宋_GB2312" w:hAnsi="Times New Roman" w:cs="DengXian-Regular" w:hint="eastAsia"/>
          <w:sz w:val="32"/>
          <w:szCs w:val="32"/>
        </w:rPr>
        <w:t>%；经营支出</w:t>
      </w:r>
      <w:r w:rsidR="00D84DC8">
        <w:rPr>
          <w:rFonts w:ascii="仿宋_GB2312" w:eastAsia="仿宋_GB2312" w:hAnsi="Times New Roman" w:cs="DengXian-Regular" w:hint="eastAsia"/>
          <w:sz w:val="32"/>
          <w:szCs w:val="32"/>
        </w:rPr>
        <w:t>0</w:t>
      </w:r>
      <w:r w:rsidR="00F746FC">
        <w:rPr>
          <w:rFonts w:ascii="仿宋_GB2312" w:eastAsia="仿宋_GB2312" w:hAnsi="Times New Roman" w:cs="DengXian-Regular" w:hint="eastAsia"/>
          <w:sz w:val="32"/>
          <w:szCs w:val="32"/>
        </w:rPr>
        <w:t>万元，占</w:t>
      </w:r>
      <w:r w:rsidR="00D84DC8">
        <w:rPr>
          <w:rFonts w:ascii="仿宋_GB2312" w:eastAsia="仿宋_GB2312" w:hAnsi="Times New Roman" w:cs="DengXian-Regular" w:hint="eastAsia"/>
          <w:sz w:val="32"/>
          <w:szCs w:val="32"/>
        </w:rPr>
        <w:t>0</w:t>
      </w:r>
      <w:r w:rsidR="00F746FC">
        <w:rPr>
          <w:rFonts w:ascii="仿宋_GB2312" w:eastAsia="仿宋_GB2312" w:hAnsi="Times New Roman" w:cs="DengXian-Regular" w:hint="eastAsia"/>
          <w:sz w:val="32"/>
          <w:szCs w:val="32"/>
        </w:rPr>
        <w:t>%。如图所示：</w:t>
      </w:r>
    </w:p>
    <w:p w:rsidR="00C85072" w:rsidRDefault="00C85072" w:rsidP="00D84DC8">
      <w:pPr>
        <w:adjustRightInd w:val="0"/>
        <w:snapToGrid w:val="0"/>
        <w:spacing w:line="580" w:lineRule="exact"/>
        <w:ind w:firstLineChars="600" w:firstLine="1920"/>
        <w:rPr>
          <w:rFonts w:ascii="仿宋_GB2312" w:eastAsia="仿宋_GB2312" w:hAnsi="Times New Roman" w:cs="DengXian-Regular"/>
          <w:sz w:val="32"/>
          <w:szCs w:val="32"/>
        </w:rPr>
      </w:pPr>
    </w:p>
    <w:p w:rsidR="00C85072" w:rsidRDefault="00C85072">
      <w:pPr>
        <w:adjustRightInd w:val="0"/>
        <w:snapToGrid w:val="0"/>
        <w:spacing w:line="580" w:lineRule="exact"/>
        <w:ind w:firstLineChars="600" w:firstLine="1920"/>
        <w:rPr>
          <w:rFonts w:ascii="仿宋_GB2312" w:eastAsia="仿宋_GB2312" w:hAnsi="Times New Roman" w:cs="DengXian-Regular"/>
          <w:sz w:val="32"/>
          <w:szCs w:val="32"/>
        </w:rPr>
      </w:pPr>
    </w:p>
    <w:p w:rsidR="00C85072" w:rsidRDefault="00C85072">
      <w:pPr>
        <w:adjustRightInd w:val="0"/>
        <w:snapToGrid w:val="0"/>
        <w:spacing w:line="580" w:lineRule="exact"/>
        <w:ind w:firstLineChars="600" w:firstLine="1920"/>
        <w:rPr>
          <w:rFonts w:ascii="仿宋_GB2312" w:eastAsia="仿宋_GB2312" w:hAnsi="Times New Roman" w:cs="DengXian-Regular"/>
          <w:sz w:val="32"/>
          <w:szCs w:val="32"/>
        </w:rPr>
      </w:pPr>
    </w:p>
    <w:p w:rsidR="00C85072" w:rsidRDefault="00C85072">
      <w:pPr>
        <w:keepNext/>
        <w:keepLines/>
        <w:snapToGrid w:val="0"/>
        <w:spacing w:line="580" w:lineRule="exact"/>
        <w:ind w:firstLineChars="200" w:firstLine="643"/>
        <w:outlineLvl w:val="1"/>
        <w:rPr>
          <w:rFonts w:ascii="黑体" w:eastAsia="黑体" w:hAnsi="Calibri" w:cs="Times New Roman"/>
          <w:b/>
          <w:bCs/>
          <w:sz w:val="32"/>
          <w:szCs w:val="32"/>
        </w:rPr>
      </w:pPr>
    </w:p>
    <w:p w:rsidR="00C85072" w:rsidRDefault="00D84DC8" w:rsidP="0061678A">
      <w:pPr>
        <w:keepNext/>
        <w:keepLines/>
        <w:snapToGrid w:val="0"/>
        <w:spacing w:line="580" w:lineRule="exact"/>
        <w:ind w:firstLineChars="200" w:firstLine="643"/>
        <w:outlineLvl w:val="1"/>
        <w:rPr>
          <w:rFonts w:ascii="黑体" w:eastAsia="黑体" w:hAnsi="Calibri" w:cs="Times New Roman"/>
          <w:b/>
          <w:bCs/>
          <w:sz w:val="32"/>
          <w:szCs w:val="32"/>
        </w:rPr>
      </w:pPr>
      <w:r>
        <w:rPr>
          <w:rFonts w:ascii="黑体" w:eastAsia="黑体" w:hAnsi="Calibri" w:cs="Times New Roman"/>
          <w:b/>
          <w:bCs/>
          <w:noProof/>
          <w:sz w:val="32"/>
          <w:szCs w:val="32"/>
        </w:rPr>
        <mc:AlternateContent>
          <mc:Choice Requires="wps">
            <w:drawing>
              <wp:anchor distT="0" distB="0" distL="114300" distR="114300" simplePos="0" relativeHeight="251921408" behindDoc="1" locked="0" layoutInCell="1" allowOverlap="1" wp14:anchorId="646770C4" wp14:editId="6F5DED16">
                <wp:simplePos x="0" y="0"/>
                <wp:positionH relativeFrom="column">
                  <wp:posOffset>1306195</wp:posOffset>
                </wp:positionH>
                <wp:positionV relativeFrom="paragraph">
                  <wp:posOffset>321944</wp:posOffset>
                </wp:positionV>
                <wp:extent cx="2965184" cy="466725"/>
                <wp:effectExtent l="0" t="0" r="6985" b="9525"/>
                <wp:wrapNone/>
                <wp:docPr id="30" name="文本框 30"/>
                <wp:cNvGraphicFramePr/>
                <a:graphic xmlns:a="http://schemas.openxmlformats.org/drawingml/2006/main">
                  <a:graphicData uri="http://schemas.microsoft.com/office/word/2010/wordprocessingShape">
                    <wps:wsp>
                      <wps:cNvSpPr txBox="1"/>
                      <wps:spPr>
                        <a:xfrm>
                          <a:off x="0" y="0"/>
                          <a:ext cx="2965184" cy="4667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AD4" w:rsidRDefault="007A3AD4">
                            <w:pPr>
                              <w:adjustRightInd w:val="0"/>
                              <w:snapToGrid w:val="0"/>
                              <w:spacing w:after="160" w:line="560" w:lineRule="exact"/>
                              <w:jc w:val="center"/>
                              <w:rPr>
                                <w:rFonts w:ascii="仿宋_GB2312" w:eastAsia="仿宋_GB2312" w:hAnsi="Times New Roman" w:cs="DengXian-Regular"/>
                                <w:sz w:val="28"/>
                                <w:szCs w:val="28"/>
                              </w:rPr>
                            </w:pPr>
                            <w:r>
                              <w:rPr>
                                <w:rFonts w:ascii="仿宋_GB2312" w:eastAsia="仿宋_GB2312" w:hAnsi="Times New Roman" w:cs="DengXian-Regular" w:hint="eastAsia"/>
                                <w:sz w:val="28"/>
                                <w:szCs w:val="28"/>
                              </w:rPr>
                              <w:t>图1：支出构成情况（按支出性质）</w:t>
                            </w:r>
                          </w:p>
                          <w:p w:rsidR="007A3AD4" w:rsidRDefault="007A3AD4">
                            <w:pPr>
                              <w:spacing w:after="160" w:line="480" w:lineRule="auto"/>
                              <w:rPr>
                                <w:rFonts w:ascii="Times New Roman" w:eastAsia="宋体"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30" o:spid="_x0000_s1035" type="#_x0000_t202" style="position:absolute;left:0;text-align:left;margin-left:102.85pt;margin-top:25.35pt;width:233.5pt;height:36.7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" stroked="f" strokeweight=".5pt">
                <v:textbox>
                  <w:txbxContent>
                    <w:p w:rsidR="007A3AD4" w:rsidRDefault="007A3AD4">
                      <w:pPr>
                        <w:adjustRightInd w:val="0"/>
                        <w:snapToGrid w:val="0"/>
                        <w:spacing w:after="160" w:line="560" w:lineRule="exact"/>
                        <w:jc w:val="center"/>
                        <w:rPr>
                          <w:rFonts w:ascii="仿宋_GB2312" w:eastAsia="仿宋_GB2312" w:hAnsi="Times New Roman" w:cs="DengXian-Regular"/>
                          <w:sz w:val="28"/>
                          <w:szCs w:val="28"/>
                        </w:rPr>
                      </w:pPr>
                      <w:r>
                        <w:rPr>
                          <w:rFonts w:ascii="仿宋_GB2312" w:eastAsia="仿宋_GB2312" w:hAnsi="Times New Roman" w:cs="DengXian-Regular" w:hint="eastAsia"/>
                          <w:sz w:val="28"/>
                          <w:szCs w:val="28"/>
                        </w:rPr>
                        <w:t>图1：支出构成情况（按支出性质）</w:t>
                      </w:r>
                    </w:p>
                    <w:p w:rsidR="007A3AD4" w:rsidRDefault="007A3AD4">
                      <w:pPr>
                        <w:spacing w:after="160" w:line="480" w:lineRule="auto"/>
                        <w:rPr>
                          <w:rFonts w:ascii="Times New Roman" w:eastAsia="宋体" w:hAnsi="Times New Roman" w:cs="Times New Roman"/>
                          <w:sz w:val="20"/>
                        </w:rPr>
                      </w:pPr>
                    </w:p>
                  </w:txbxContent>
                </v:textbox>
              </v:shape>
            </w:pict>
          </mc:Fallback>
        </mc:AlternateContent>
      </w:r>
    </w:p>
    <w:p w:rsidR="00C85072" w:rsidRDefault="00C85072" w:rsidP="00D84DC8">
      <w:pPr>
        <w:keepNext/>
        <w:keepLines/>
        <w:snapToGrid w:val="0"/>
        <w:spacing w:line="580" w:lineRule="exact"/>
        <w:ind w:firstLineChars="200" w:firstLine="643"/>
        <w:outlineLvl w:val="1"/>
        <w:rPr>
          <w:rFonts w:ascii="黑体" w:eastAsia="黑体" w:hAnsi="Calibri" w:cs="Times New Roman"/>
          <w:b/>
          <w:bCs/>
          <w:sz w:val="32"/>
          <w:szCs w:val="32"/>
        </w:rPr>
      </w:pPr>
    </w:p>
    <w:p w:rsidR="00C85072" w:rsidRDefault="00F746FC">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C85072" w:rsidRDefault="00F746FC">
      <w:pPr>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（一）财政拨款收支与2018 年度决算对比情况</w:t>
      </w:r>
    </w:p>
    <w:p w:rsidR="00C85072" w:rsidRPr="00840AF1" w:rsidRDefault="00F746FC" w:rsidP="00840AF1">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lastRenderedPageBreak/>
        <w:t>本部门2019年度形成的财政拨款收支均为一般公共预算财政拨款，其中本年收入</w:t>
      </w:r>
      <w:r w:rsidR="001C249F">
        <w:rPr>
          <w:rFonts w:ascii="仿宋_GB2312" w:eastAsia="仿宋_GB2312" w:hAnsi="Times New Roman" w:cs="DengXian-Regular" w:hint="eastAsia"/>
          <w:sz w:val="32"/>
          <w:szCs w:val="32"/>
        </w:rPr>
        <w:t>1962.99</w:t>
      </w:r>
      <w:r>
        <w:rPr>
          <w:rFonts w:ascii="仿宋_GB2312" w:eastAsia="仿宋_GB2312" w:hAnsi="Times New Roman" w:cs="DengXian-Regular" w:hint="eastAsia"/>
          <w:sz w:val="32"/>
          <w:szCs w:val="32"/>
        </w:rPr>
        <w:t>万元,比2018年度增加</w:t>
      </w:r>
      <w:r w:rsidR="001C249F">
        <w:rPr>
          <w:rFonts w:ascii="仿宋_GB2312" w:eastAsia="仿宋_GB2312" w:hAnsi="Times New Roman" w:cs="DengXian-Regular" w:hint="eastAsia"/>
          <w:sz w:val="32"/>
          <w:szCs w:val="32"/>
        </w:rPr>
        <w:t>273.23</w:t>
      </w:r>
      <w:r>
        <w:rPr>
          <w:rFonts w:ascii="仿宋_GB2312" w:eastAsia="仿宋_GB2312" w:hAnsi="Times New Roman" w:cs="DengXian-Regular" w:hint="eastAsia"/>
          <w:sz w:val="32"/>
          <w:szCs w:val="32"/>
        </w:rPr>
        <w:t>万元，增长</w:t>
      </w:r>
      <w:r w:rsidR="001C249F">
        <w:rPr>
          <w:rFonts w:ascii="仿宋_GB2312" w:eastAsia="仿宋_GB2312" w:hAnsi="Times New Roman" w:cs="DengXian-Regular" w:hint="eastAsia"/>
          <w:sz w:val="32"/>
          <w:szCs w:val="32"/>
        </w:rPr>
        <w:t>16.17</w:t>
      </w:r>
      <w:r>
        <w:rPr>
          <w:rFonts w:ascii="仿宋_GB2312" w:eastAsia="仿宋_GB2312" w:hAnsi="Times New Roman" w:cs="DengXian-Regular" w:hint="eastAsia"/>
          <w:sz w:val="32"/>
          <w:szCs w:val="32"/>
        </w:rPr>
        <w:t>%，主要是</w:t>
      </w:r>
      <w:r w:rsidR="00840AF1">
        <w:rPr>
          <w:rFonts w:ascii="仿宋_GB2312" w:eastAsia="仿宋_GB2312" w:hAnsi="Times New Roman" w:cs="DengXian-Regular" w:hint="eastAsia"/>
          <w:sz w:val="32"/>
          <w:szCs w:val="32"/>
        </w:rPr>
        <w:t>办案、巡察力度增加</w:t>
      </w:r>
      <w:r>
        <w:rPr>
          <w:rFonts w:ascii="仿宋_GB2312" w:eastAsia="仿宋_GB2312" w:hAnsi="Times New Roman" w:cs="DengXian-Regular" w:hint="eastAsia"/>
          <w:sz w:val="32"/>
          <w:szCs w:val="32"/>
        </w:rPr>
        <w:t>；本年支出</w:t>
      </w:r>
      <w:r w:rsidR="00840AF1">
        <w:rPr>
          <w:rFonts w:ascii="仿宋_GB2312" w:eastAsia="仿宋_GB2312" w:hAnsi="Times New Roman" w:cs="DengXian-Regular" w:hint="eastAsia"/>
          <w:sz w:val="32"/>
          <w:szCs w:val="32"/>
        </w:rPr>
        <w:t>1784.56</w:t>
      </w:r>
      <w:r>
        <w:rPr>
          <w:rFonts w:ascii="仿宋_GB2312" w:eastAsia="仿宋_GB2312" w:hAnsi="Times New Roman" w:cs="DengXian-Regular" w:hint="eastAsia"/>
          <w:sz w:val="32"/>
          <w:szCs w:val="32"/>
        </w:rPr>
        <w:t>万元，增加</w:t>
      </w:r>
      <w:r w:rsidR="00840AF1">
        <w:rPr>
          <w:rFonts w:ascii="仿宋_GB2312" w:eastAsia="仿宋_GB2312" w:hAnsi="Times New Roman" w:cs="DengXian-Regular" w:hint="eastAsia"/>
          <w:sz w:val="32"/>
          <w:szCs w:val="32"/>
        </w:rPr>
        <w:t>158.16</w:t>
      </w:r>
      <w:r>
        <w:rPr>
          <w:rFonts w:ascii="仿宋_GB2312" w:eastAsia="仿宋_GB2312" w:hAnsi="Times New Roman" w:cs="DengXian-Regular" w:hint="eastAsia"/>
          <w:sz w:val="32"/>
          <w:szCs w:val="32"/>
        </w:rPr>
        <w:t>万元，增长</w:t>
      </w:r>
      <w:r w:rsidR="00840AF1">
        <w:rPr>
          <w:rFonts w:ascii="仿宋_GB2312" w:eastAsia="仿宋_GB2312" w:hAnsi="Times New Roman" w:cs="DengXian-Regular" w:hint="eastAsia"/>
          <w:sz w:val="32"/>
          <w:szCs w:val="32"/>
        </w:rPr>
        <w:t>9.72</w:t>
      </w:r>
      <w:r>
        <w:rPr>
          <w:rFonts w:ascii="仿宋_GB2312" w:eastAsia="仿宋_GB2312" w:hAnsi="Times New Roman" w:cs="DengXian-Regular" w:hint="eastAsia"/>
          <w:sz w:val="32"/>
          <w:szCs w:val="32"/>
        </w:rPr>
        <w:t>%，主要是</w:t>
      </w:r>
      <w:r w:rsidR="00840AF1">
        <w:rPr>
          <w:rFonts w:ascii="仿宋_GB2312" w:eastAsia="仿宋_GB2312" w:hAnsi="Times New Roman" w:cs="DengXian-Regular" w:hint="eastAsia"/>
          <w:sz w:val="32"/>
          <w:szCs w:val="32"/>
        </w:rPr>
        <w:t>办案、巡察力度增加</w:t>
      </w:r>
      <w:r>
        <w:rPr>
          <w:rFonts w:ascii="仿宋_GB2312" w:eastAsia="仿宋_GB2312" w:hAnsi="Times New Roman" w:cs="DengXian-Regular" w:hint="eastAsia"/>
          <w:sz w:val="32"/>
          <w:szCs w:val="32"/>
        </w:rPr>
        <w:t>。</w:t>
      </w:r>
    </w:p>
    <w:p w:rsidR="00C85072" w:rsidRDefault="00F746FC">
      <w:pPr>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rsidR="00C85072" w:rsidRPr="00A549B0" w:rsidRDefault="00F746FC" w:rsidP="00A549B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本部门2019年度一般公共预算财政拨款收入</w:t>
      </w:r>
      <w:r w:rsidR="005112DE">
        <w:rPr>
          <w:rFonts w:ascii="仿宋_GB2312" w:eastAsia="仿宋_GB2312" w:hAnsi="Times New Roman" w:cs="DengXian-Regular" w:hint="eastAsia"/>
          <w:sz w:val="32"/>
          <w:szCs w:val="32"/>
        </w:rPr>
        <w:t>1962.99</w:t>
      </w:r>
      <w:r>
        <w:rPr>
          <w:rFonts w:ascii="仿宋_GB2312" w:eastAsia="仿宋_GB2312" w:hAnsi="Times New Roman" w:cs="DengXian-Regular" w:hint="eastAsia"/>
          <w:sz w:val="32"/>
          <w:szCs w:val="32"/>
        </w:rPr>
        <w:t>万元，完成年初预算的</w:t>
      </w:r>
      <w:r w:rsidR="00A549B0">
        <w:rPr>
          <w:rFonts w:ascii="仿宋_GB2312" w:eastAsia="仿宋_GB2312" w:hAnsi="Times New Roman" w:cs="DengXian-Regular" w:hint="eastAsia"/>
          <w:sz w:val="32"/>
          <w:szCs w:val="32"/>
        </w:rPr>
        <w:t>169.24</w:t>
      </w:r>
      <w:r>
        <w:rPr>
          <w:rFonts w:ascii="仿宋_GB2312" w:eastAsia="仿宋_GB2312" w:hAnsi="Times New Roman" w:cs="DengXian-Regular" w:hint="eastAsia"/>
          <w:sz w:val="32"/>
          <w:szCs w:val="32"/>
        </w:rPr>
        <w:t>%,比年初预算增加</w:t>
      </w:r>
      <w:r w:rsidR="00A549B0">
        <w:rPr>
          <w:rFonts w:ascii="仿宋_GB2312" w:eastAsia="仿宋_GB2312" w:hAnsi="Times New Roman" w:cs="DengXian-Regular" w:hint="eastAsia"/>
          <w:sz w:val="32"/>
          <w:szCs w:val="32"/>
        </w:rPr>
        <w:t>803.12</w:t>
      </w:r>
      <w:r>
        <w:rPr>
          <w:rFonts w:ascii="仿宋_GB2312" w:eastAsia="仿宋_GB2312" w:hAnsi="Times New Roman" w:cs="DengXian-Regular" w:hint="eastAsia"/>
          <w:sz w:val="32"/>
          <w:szCs w:val="32"/>
        </w:rPr>
        <w:t>万元，决算数大于预算数主要原因是</w:t>
      </w:r>
      <w:r w:rsidR="00A549B0">
        <w:rPr>
          <w:rFonts w:ascii="仿宋_GB2312" w:eastAsia="仿宋_GB2312" w:hAnsi="Times New Roman" w:cs="DengXian-Regular" w:hint="eastAsia"/>
          <w:sz w:val="32"/>
          <w:szCs w:val="32"/>
        </w:rPr>
        <w:t>2019年度专项公用预算未列入年初预算中</w:t>
      </w:r>
      <w:r>
        <w:rPr>
          <w:rFonts w:ascii="仿宋_GB2312" w:eastAsia="仿宋_GB2312" w:hAnsi="Times New Roman" w:cs="DengXian-Regular" w:hint="eastAsia"/>
          <w:sz w:val="32"/>
          <w:szCs w:val="32"/>
        </w:rPr>
        <w:t>；本年支出</w:t>
      </w:r>
      <w:r w:rsidR="00A549B0">
        <w:rPr>
          <w:rFonts w:ascii="仿宋_GB2312" w:eastAsia="仿宋_GB2312" w:hAnsi="Times New Roman" w:cs="DengXian-Regular" w:hint="eastAsia"/>
          <w:sz w:val="32"/>
          <w:szCs w:val="32"/>
        </w:rPr>
        <w:t>1784.56</w:t>
      </w:r>
      <w:r>
        <w:rPr>
          <w:rFonts w:ascii="仿宋_GB2312" w:eastAsia="仿宋_GB2312" w:hAnsi="Times New Roman" w:cs="DengXian-Regular" w:hint="eastAsia"/>
          <w:sz w:val="32"/>
          <w:szCs w:val="32"/>
        </w:rPr>
        <w:t>万元，完成年初预算的</w:t>
      </w:r>
      <w:r w:rsidR="00A549B0">
        <w:rPr>
          <w:rFonts w:ascii="仿宋_GB2312" w:eastAsia="仿宋_GB2312" w:hAnsi="Times New Roman" w:cs="DengXian-Regular" w:hint="eastAsia"/>
          <w:sz w:val="32"/>
          <w:szCs w:val="32"/>
        </w:rPr>
        <w:t>153.86</w:t>
      </w:r>
      <w:r>
        <w:rPr>
          <w:rFonts w:ascii="仿宋_GB2312" w:eastAsia="仿宋_GB2312" w:hAnsi="Times New Roman" w:cs="DengXian-Regular" w:hint="eastAsia"/>
          <w:sz w:val="32"/>
          <w:szCs w:val="32"/>
        </w:rPr>
        <w:t>%,比年初预算增加</w:t>
      </w:r>
      <w:r w:rsidR="00A549B0">
        <w:rPr>
          <w:rFonts w:ascii="仿宋_GB2312" w:eastAsia="仿宋_GB2312" w:hAnsi="Times New Roman" w:cs="DengXian-Regular" w:hint="eastAsia"/>
          <w:sz w:val="32"/>
          <w:szCs w:val="32"/>
        </w:rPr>
        <w:t>624.69</w:t>
      </w:r>
      <w:r>
        <w:rPr>
          <w:rFonts w:ascii="仿宋_GB2312" w:eastAsia="仿宋_GB2312" w:hAnsi="Times New Roman" w:cs="DengXian-Regular" w:hint="eastAsia"/>
          <w:sz w:val="32"/>
          <w:szCs w:val="32"/>
        </w:rPr>
        <w:t>万元，决算数大于预算数主要原因是主要是</w:t>
      </w:r>
      <w:r w:rsidR="00A549B0">
        <w:rPr>
          <w:rFonts w:ascii="仿宋_GB2312" w:eastAsia="仿宋_GB2312" w:hAnsi="Times New Roman" w:cs="DengXian-Regular" w:hint="eastAsia"/>
          <w:sz w:val="32"/>
          <w:szCs w:val="32"/>
        </w:rPr>
        <w:t>2019年度专项公用预算未列入年初预算中</w:t>
      </w:r>
      <w:r>
        <w:rPr>
          <w:rFonts w:ascii="仿宋_GB2312" w:eastAsia="仿宋_GB2312" w:hAnsi="Times New Roman" w:cs="DengXian-Regular" w:hint="eastAsia"/>
          <w:sz w:val="32"/>
          <w:szCs w:val="32"/>
        </w:rPr>
        <w:t>。</w:t>
      </w:r>
    </w:p>
    <w:p w:rsidR="00C85072" w:rsidRDefault="00F746FC" w:rsidP="007E7B5E">
      <w:pPr>
        <w:numPr>
          <w:ilvl w:val="0"/>
          <w:numId w:val="3"/>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rsidR="00C85072" w:rsidRDefault="0066564E" w:rsidP="0066564E">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b/>
          <w:bCs/>
          <w:noProof/>
          <w:sz w:val="32"/>
          <w:szCs w:val="32"/>
        </w:rPr>
        <w:drawing>
          <wp:anchor distT="0" distB="0" distL="114300" distR="114300" simplePos="0" relativeHeight="437284864" behindDoc="0" locked="0" layoutInCell="1" allowOverlap="1" wp14:anchorId="04EA658C" wp14:editId="2F466987">
            <wp:simplePos x="0" y="0"/>
            <wp:positionH relativeFrom="column">
              <wp:posOffset>763270</wp:posOffset>
            </wp:positionH>
            <wp:positionV relativeFrom="paragraph">
              <wp:posOffset>1233805</wp:posOffset>
            </wp:positionV>
            <wp:extent cx="4591050" cy="2571750"/>
            <wp:effectExtent l="0" t="0" r="0" b="0"/>
            <wp:wrapNone/>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746FC">
        <w:rPr>
          <w:rFonts w:ascii="仿宋_GB2312" w:eastAsia="仿宋_GB2312" w:hAnsi="Times New Roman" w:cs="DengXian-Regular" w:hint="eastAsia"/>
          <w:sz w:val="32"/>
          <w:szCs w:val="32"/>
        </w:rPr>
        <w:t>2019 年度财政拨款支出</w:t>
      </w:r>
      <w:r w:rsidR="00A549B0">
        <w:rPr>
          <w:rFonts w:ascii="仿宋_GB2312" w:eastAsia="仿宋_GB2312" w:hAnsi="Times New Roman" w:cs="DengXian-Regular" w:hint="eastAsia"/>
          <w:sz w:val="32"/>
          <w:szCs w:val="32"/>
        </w:rPr>
        <w:t>1784.56</w:t>
      </w:r>
      <w:r w:rsidR="00F746FC">
        <w:rPr>
          <w:rFonts w:ascii="仿宋_GB2312" w:eastAsia="仿宋_GB2312" w:hAnsi="Times New Roman" w:cs="DengXian-Regular" w:hint="eastAsia"/>
          <w:sz w:val="32"/>
          <w:szCs w:val="32"/>
        </w:rPr>
        <w:t>万元，主要用于以下方面一般公共服务（类）支出</w:t>
      </w:r>
      <w:r w:rsidR="00A549B0">
        <w:rPr>
          <w:rFonts w:ascii="仿宋_GB2312" w:eastAsia="仿宋_GB2312" w:hAnsi="Times New Roman" w:cs="DengXian-Regular" w:hint="eastAsia"/>
          <w:sz w:val="32"/>
          <w:szCs w:val="32"/>
        </w:rPr>
        <w:t>1559.07</w:t>
      </w:r>
      <w:r w:rsidR="00F746FC">
        <w:rPr>
          <w:rFonts w:ascii="仿宋_GB2312" w:eastAsia="仿宋_GB2312" w:hAnsi="Times New Roman" w:cs="DengXian-Regular" w:hint="eastAsia"/>
          <w:sz w:val="32"/>
          <w:szCs w:val="32"/>
        </w:rPr>
        <w:t>万元，占</w:t>
      </w:r>
      <w:r w:rsidR="00A549B0">
        <w:rPr>
          <w:rFonts w:ascii="仿宋_GB2312" w:eastAsia="仿宋_GB2312" w:hAnsi="Times New Roman" w:cs="DengXian-Regular" w:hint="eastAsia"/>
          <w:sz w:val="32"/>
          <w:szCs w:val="32"/>
        </w:rPr>
        <w:t>87.36</w:t>
      </w:r>
      <w:r w:rsidR="00F746FC">
        <w:rPr>
          <w:rFonts w:ascii="仿宋_GB2312" w:eastAsia="仿宋_GB2312" w:hAnsi="Times New Roman" w:cs="DengXian-Regular" w:hint="eastAsia"/>
          <w:sz w:val="32"/>
          <w:szCs w:val="32"/>
        </w:rPr>
        <w:t xml:space="preserve">%；社会保障和就业（类）支出 </w:t>
      </w:r>
      <w:r w:rsidR="00A549B0">
        <w:rPr>
          <w:rFonts w:ascii="仿宋_GB2312" w:eastAsia="仿宋_GB2312" w:hAnsi="Times New Roman" w:cs="DengXian-Regular" w:hint="eastAsia"/>
          <w:sz w:val="32"/>
          <w:szCs w:val="32"/>
        </w:rPr>
        <w:t>85.7</w:t>
      </w:r>
      <w:r w:rsidR="00F746FC">
        <w:rPr>
          <w:rFonts w:ascii="仿宋_GB2312" w:eastAsia="仿宋_GB2312" w:hAnsi="Times New Roman" w:cs="DengXian-Regular" w:hint="eastAsia"/>
          <w:sz w:val="32"/>
          <w:szCs w:val="32"/>
        </w:rPr>
        <w:t>万元，占</w:t>
      </w:r>
      <w:r w:rsidR="00A549B0">
        <w:rPr>
          <w:rFonts w:ascii="仿宋_GB2312" w:eastAsia="仿宋_GB2312" w:hAnsi="Times New Roman" w:cs="DengXian-Regular" w:hint="eastAsia"/>
          <w:sz w:val="32"/>
          <w:szCs w:val="32"/>
        </w:rPr>
        <w:t>4.8</w:t>
      </w:r>
      <w:r w:rsidR="00F746FC">
        <w:rPr>
          <w:rFonts w:ascii="仿宋_GB2312" w:eastAsia="仿宋_GB2312" w:hAnsi="Times New Roman" w:cs="DengXian-Regular" w:hint="eastAsia"/>
          <w:sz w:val="32"/>
          <w:szCs w:val="32"/>
        </w:rPr>
        <w:t>%；</w:t>
      </w:r>
      <w:r w:rsidR="00A549B0">
        <w:rPr>
          <w:rFonts w:ascii="仿宋_GB2312" w:eastAsia="仿宋_GB2312" w:hAnsi="Times New Roman" w:cs="DengXian-Regular" w:hint="eastAsia"/>
          <w:sz w:val="32"/>
          <w:szCs w:val="32"/>
        </w:rPr>
        <w:t>卫生健康支出（类）支出83.46万元，占4.68%；</w:t>
      </w:r>
      <w:r w:rsidR="00F746FC">
        <w:rPr>
          <w:rFonts w:ascii="仿宋_GB2312" w:eastAsia="仿宋_GB2312" w:hAnsi="Times New Roman" w:cs="DengXian-Regular" w:hint="eastAsia"/>
          <w:sz w:val="32"/>
          <w:szCs w:val="32"/>
        </w:rPr>
        <w:t>住房保障（类）支出</w:t>
      </w:r>
      <w:r>
        <w:rPr>
          <w:rFonts w:ascii="仿宋_GB2312" w:eastAsia="仿宋_GB2312" w:hAnsi="Times New Roman" w:cs="DengXian-Regular" w:hint="eastAsia"/>
          <w:sz w:val="32"/>
          <w:szCs w:val="32"/>
        </w:rPr>
        <w:t>56.33</w:t>
      </w:r>
      <w:r w:rsidR="00F746FC">
        <w:rPr>
          <w:rFonts w:ascii="仿宋_GB2312" w:eastAsia="仿宋_GB2312" w:hAnsi="Times New Roman" w:cs="DengXian-Regular" w:hint="eastAsia"/>
          <w:sz w:val="32"/>
          <w:szCs w:val="32"/>
        </w:rPr>
        <w:t xml:space="preserve">万元，占 </w:t>
      </w:r>
      <w:r>
        <w:rPr>
          <w:rFonts w:ascii="仿宋_GB2312" w:eastAsia="仿宋_GB2312" w:hAnsi="Times New Roman" w:cs="DengXian-Regular" w:hint="eastAsia"/>
          <w:sz w:val="32"/>
          <w:szCs w:val="32"/>
        </w:rPr>
        <w:t>3.16</w:t>
      </w:r>
      <w:r w:rsidR="00F746FC">
        <w:rPr>
          <w:rFonts w:ascii="仿宋_GB2312" w:eastAsia="仿宋_GB2312" w:hAnsi="Times New Roman" w:cs="DengXian-Regular" w:hint="eastAsia"/>
          <w:sz w:val="32"/>
          <w:szCs w:val="32"/>
        </w:rPr>
        <w:t>%。</w:t>
      </w:r>
    </w:p>
    <w:p w:rsidR="00C85072" w:rsidRDefault="00C85072">
      <w:pPr>
        <w:adjustRightInd w:val="0"/>
        <w:snapToGrid w:val="0"/>
        <w:spacing w:line="580" w:lineRule="exact"/>
        <w:rPr>
          <w:rFonts w:ascii="楷体_GB2312" w:eastAsia="楷体_GB2312" w:hAnsi="Times New Roman" w:cs="DengXian-Bold"/>
          <w:b/>
          <w:bCs/>
          <w:sz w:val="32"/>
          <w:szCs w:val="32"/>
        </w:rPr>
      </w:pPr>
    </w:p>
    <w:p w:rsidR="00C85072" w:rsidRDefault="00C85072">
      <w:pPr>
        <w:adjustRightInd w:val="0"/>
        <w:snapToGrid w:val="0"/>
        <w:spacing w:line="580" w:lineRule="exact"/>
        <w:rPr>
          <w:rFonts w:ascii="楷体_GB2312" w:eastAsia="楷体_GB2312" w:hAnsi="Times New Roman" w:cs="DengXian-Bold"/>
          <w:b/>
          <w:bCs/>
          <w:sz w:val="32"/>
          <w:szCs w:val="32"/>
        </w:rPr>
      </w:pPr>
    </w:p>
    <w:p w:rsidR="00C85072" w:rsidRDefault="0066564E" w:rsidP="000B7555">
      <w:pPr>
        <w:adjustRightInd w:val="0"/>
        <w:snapToGrid w:val="0"/>
        <w:spacing w:line="580" w:lineRule="exact"/>
        <w:rPr>
          <w:rFonts w:ascii="楷体_GB2312" w:eastAsia="楷体_GB2312" w:hAnsi="Times New Roman" w:cs="DengXian-Bold"/>
          <w:b/>
          <w:bCs/>
          <w:sz w:val="32"/>
          <w:szCs w:val="32"/>
        </w:rPr>
      </w:pPr>
      <w:r>
        <w:rPr>
          <w:rFonts w:ascii="楷体_GB2312" w:eastAsia="楷体_GB2312" w:hAnsi="Times New Roman" w:cs="DengXian-Bold"/>
          <w:b/>
          <w:bCs/>
          <w:noProof/>
          <w:sz w:val="32"/>
          <w:szCs w:val="32"/>
        </w:rPr>
        <mc:AlternateContent>
          <mc:Choice Requires="wps">
            <w:drawing>
              <wp:anchor distT="0" distB="0" distL="114300" distR="114300" simplePos="0" relativeHeight="437182464" behindDoc="1" locked="0" layoutInCell="1" allowOverlap="1">
                <wp:simplePos x="0" y="0"/>
                <wp:positionH relativeFrom="column">
                  <wp:posOffset>982345</wp:posOffset>
                </wp:positionH>
                <wp:positionV relativeFrom="paragraph">
                  <wp:posOffset>651510</wp:posOffset>
                </wp:positionV>
                <wp:extent cx="3576320" cy="392103"/>
                <wp:effectExtent l="0" t="0" r="5080" b="8255"/>
                <wp:wrapNone/>
                <wp:docPr id="164" name="文本框 32"/>
                <wp:cNvGraphicFramePr/>
                <a:graphic xmlns:a="http://schemas.openxmlformats.org/drawingml/2006/main">
                  <a:graphicData uri="http://schemas.microsoft.com/office/word/2010/wordprocessingShape">
                    <wps:wsp>
                      <wps:cNvSpPr txBox="1"/>
                      <wps:spPr>
                        <a:xfrm>
                          <a:off x="0" y="0"/>
                          <a:ext cx="3576320" cy="392103"/>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AD4" w:rsidRDefault="007A3AD4">
                            <w:pPr>
                              <w:adjustRightInd w:val="0"/>
                              <w:snapToGrid w:val="0"/>
                              <w:spacing w:after="160" w:line="560" w:lineRule="exact"/>
                              <w:jc w:val="center"/>
                              <w:rPr>
                                <w:rFonts w:ascii="仿宋_GB2312" w:eastAsia="仿宋_GB2312" w:hAnsi="Times New Roman" w:cs="DengXian-Regular"/>
                                <w:sz w:val="28"/>
                                <w:szCs w:val="28"/>
                              </w:rPr>
                            </w:pPr>
                            <w:r>
                              <w:rPr>
                                <w:rFonts w:ascii="仿宋_GB2312" w:eastAsia="仿宋_GB2312" w:hAnsi="Times New Roman" w:cs="DengXian-Regular" w:hint="eastAsia"/>
                                <w:sz w:val="28"/>
                                <w:szCs w:val="28"/>
                              </w:rPr>
                              <w:t>图X：财政拨款支出决算结构（按功能分类）</w:t>
                            </w:r>
                          </w:p>
                          <w:p w:rsidR="007A3AD4" w:rsidRDefault="007A3AD4">
                            <w:pPr>
                              <w:spacing w:after="160" w:line="480" w:lineRule="auto"/>
                              <w:rPr>
                                <w:rFonts w:ascii="Times New Roman" w:eastAsia="宋体"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36" type="#_x0000_t202" style="position:absolute;left:0;text-align:left;margin-left:77.35pt;margin-top:51.3pt;width:281.6pt;height:30.85pt;z-index:-661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" stroked="f" strokeweight=".5pt">
                <v:textbox>
                  <w:txbxContent>
                    <w:p w:rsidR="007A3AD4" w:rsidRDefault="007A3AD4">
                      <w:pPr>
                        <w:adjustRightInd w:val="0"/>
                        <w:snapToGrid w:val="0"/>
                        <w:spacing w:after="160" w:line="560" w:lineRule="exact"/>
                        <w:jc w:val="center"/>
                        <w:rPr>
                          <w:rFonts w:ascii="仿宋_GB2312" w:eastAsia="仿宋_GB2312" w:hAnsi="Times New Roman" w:cs="DengXian-Regular"/>
                          <w:sz w:val="28"/>
                          <w:szCs w:val="28"/>
                        </w:rPr>
                      </w:pPr>
                      <w:r>
                        <w:rPr>
                          <w:rFonts w:ascii="仿宋_GB2312" w:eastAsia="仿宋_GB2312" w:hAnsi="Times New Roman" w:cs="DengXian-Regular" w:hint="eastAsia"/>
                          <w:sz w:val="28"/>
                          <w:szCs w:val="28"/>
                        </w:rPr>
                        <w:t>图X：财政拨款支出决算结构（按功能分类）</w:t>
                      </w:r>
                    </w:p>
                    <w:p w:rsidR="007A3AD4" w:rsidRDefault="007A3AD4">
                      <w:pPr>
                        <w:spacing w:after="160" w:line="480" w:lineRule="auto"/>
                        <w:rPr>
                          <w:rFonts w:ascii="Times New Roman" w:eastAsia="宋体" w:hAnsi="Times New Roman" w:cs="Times New Roman"/>
                          <w:sz w:val="20"/>
                        </w:rPr>
                      </w:pPr>
                    </w:p>
                  </w:txbxContent>
                </v:textbox>
              </v:shape>
            </w:pict>
          </mc:Fallback>
        </mc:AlternateContent>
      </w:r>
    </w:p>
    <w:p w:rsidR="00C85072" w:rsidRDefault="00F746FC" w:rsidP="007E7B5E">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lastRenderedPageBreak/>
        <w:t>（四）一般公共预算基本支出决算情况说明</w:t>
      </w:r>
    </w:p>
    <w:p w:rsidR="00723D69" w:rsidRPr="004C7C9B" w:rsidRDefault="00723D69" w:rsidP="00723D69">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t xml:space="preserve">2019 </w:t>
      </w:r>
      <w:r>
        <w:rPr>
          <w:rFonts w:ascii="仿宋_GB2312" w:eastAsia="仿宋_GB2312" w:hAnsi="Times New Roman" w:cs="DengXian-Regular" w:hint="eastAsia"/>
          <w:sz w:val="32"/>
          <w:szCs w:val="32"/>
        </w:rPr>
        <w:t>年度财政拨款基本支出1196.69万元，其中：人员经费972.06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224.63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rsidR="00C85072" w:rsidRDefault="00F746FC">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 经费支出决算情况说明</w:t>
      </w:r>
    </w:p>
    <w:p w:rsidR="00C85072" w:rsidRDefault="00F746FC">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本部门2019年度“三公”经费支出共计</w:t>
      </w:r>
      <w:r w:rsidR="00CF1CDE">
        <w:rPr>
          <w:rFonts w:ascii="仿宋_GB2312" w:eastAsia="仿宋_GB2312" w:hAnsi="Times New Roman" w:cs="DengXian-Regular" w:hint="eastAsia"/>
          <w:sz w:val="32"/>
          <w:szCs w:val="32"/>
        </w:rPr>
        <w:t>160.26</w:t>
      </w:r>
      <w:r>
        <w:rPr>
          <w:rFonts w:ascii="仿宋_GB2312" w:eastAsia="仿宋_GB2312" w:hAnsi="Times New Roman" w:cs="DengXian-Regular" w:hint="eastAsia"/>
          <w:sz w:val="32"/>
          <w:szCs w:val="32"/>
        </w:rPr>
        <w:t>万元，完成预算的</w:t>
      </w:r>
      <w:r w:rsidR="00D858FB">
        <w:rPr>
          <w:rFonts w:ascii="仿宋_GB2312" w:eastAsia="仿宋_GB2312" w:hAnsi="Times New Roman" w:cs="DengXian-Regular" w:hint="eastAsia"/>
          <w:sz w:val="32"/>
          <w:szCs w:val="32"/>
        </w:rPr>
        <w:t>128.59</w:t>
      </w:r>
      <w:r>
        <w:rPr>
          <w:rFonts w:ascii="仿宋_GB2312" w:eastAsia="仿宋_GB2312" w:hAnsi="Times New Roman" w:cs="DengXian-Regular" w:hint="eastAsia"/>
          <w:sz w:val="32"/>
          <w:szCs w:val="32"/>
        </w:rPr>
        <w:t>%</w:t>
      </w:r>
      <w:r w:rsidR="00B37BEB">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较预算</w:t>
      </w:r>
      <w:r w:rsidR="00D858FB">
        <w:rPr>
          <w:rFonts w:ascii="仿宋_GB2312" w:eastAsia="仿宋_GB2312" w:hAnsi="Times New Roman" w:cs="DengXian-Regular" w:hint="eastAsia"/>
          <w:sz w:val="32"/>
          <w:szCs w:val="32"/>
        </w:rPr>
        <w:t>增加35.63</w:t>
      </w:r>
      <w:r>
        <w:rPr>
          <w:rFonts w:ascii="仿宋_GB2312" w:eastAsia="仿宋_GB2312" w:hAnsi="Times New Roman" w:cs="DengXian-Regular" w:hint="eastAsia"/>
          <w:sz w:val="32"/>
          <w:szCs w:val="32"/>
        </w:rPr>
        <w:t>万元，</w:t>
      </w:r>
      <w:r w:rsidR="00D858FB">
        <w:rPr>
          <w:rFonts w:ascii="仿宋_GB2312" w:eastAsia="仿宋_GB2312" w:hAnsi="Times New Roman" w:cs="DengXian-Regular" w:hint="eastAsia"/>
          <w:sz w:val="32"/>
          <w:szCs w:val="32"/>
        </w:rPr>
        <w:t>增长28.59</w:t>
      </w:r>
      <w:r>
        <w:rPr>
          <w:rFonts w:ascii="仿宋_GB2312" w:eastAsia="仿宋_GB2312" w:hAnsi="Times New Roman" w:cs="DengXian-Regular" w:hint="eastAsia"/>
          <w:sz w:val="32"/>
          <w:szCs w:val="32"/>
        </w:rPr>
        <w:t>%，主要是</w:t>
      </w:r>
      <w:r w:rsidR="00D858FB">
        <w:rPr>
          <w:rFonts w:ascii="仿宋_GB2312" w:eastAsia="仿宋_GB2312" w:hAnsi="Times New Roman" w:cs="DengXian-Regular" w:hint="eastAsia"/>
          <w:sz w:val="32"/>
          <w:szCs w:val="32"/>
        </w:rPr>
        <w:t>本年度采购的公车中有三辆公车上年度未履行完采购手续，资金来源为上年度结余资金</w:t>
      </w:r>
      <w:r>
        <w:rPr>
          <w:rFonts w:ascii="仿宋_GB2312" w:eastAsia="仿宋_GB2312" w:hAnsi="Times New Roman" w:cs="DengXian-Regular" w:hint="eastAsia"/>
          <w:sz w:val="32"/>
          <w:szCs w:val="32"/>
        </w:rPr>
        <w:t>；较2018年度增加</w:t>
      </w:r>
      <w:r w:rsidR="00476EBA">
        <w:rPr>
          <w:rFonts w:ascii="仿宋_GB2312" w:eastAsia="仿宋_GB2312" w:hAnsi="Times New Roman" w:cs="DengXian-Regular" w:hint="eastAsia"/>
          <w:sz w:val="32"/>
          <w:szCs w:val="32"/>
        </w:rPr>
        <w:t>137.55万元，增长605.47</w:t>
      </w:r>
      <w:r>
        <w:rPr>
          <w:rFonts w:ascii="仿宋_GB2312" w:eastAsia="仿宋_GB2312" w:hAnsi="Times New Roman" w:cs="DengXian-Regular" w:hint="eastAsia"/>
          <w:sz w:val="32"/>
          <w:szCs w:val="32"/>
        </w:rPr>
        <w:t>%，主要是</w:t>
      </w:r>
      <w:r w:rsidR="00476EBA">
        <w:rPr>
          <w:rFonts w:ascii="仿宋_GB2312" w:eastAsia="仿宋_GB2312" w:hAnsi="Times New Roman" w:cs="DengXian-Regular" w:hint="eastAsia"/>
          <w:sz w:val="32"/>
          <w:szCs w:val="32"/>
        </w:rPr>
        <w:t>巡察工作需要，采购</w:t>
      </w:r>
      <w:r w:rsidR="00C51B0A">
        <w:rPr>
          <w:rFonts w:ascii="仿宋_GB2312" w:eastAsia="仿宋_GB2312" w:hAnsi="Times New Roman" w:cs="DengXian-Regular" w:hint="eastAsia"/>
          <w:sz w:val="32"/>
          <w:szCs w:val="32"/>
        </w:rPr>
        <w:t>四</w:t>
      </w:r>
      <w:r w:rsidR="00476EBA">
        <w:rPr>
          <w:rFonts w:ascii="仿宋_GB2312" w:eastAsia="仿宋_GB2312" w:hAnsi="Times New Roman" w:cs="DengXian-Regular" w:hint="eastAsia"/>
          <w:sz w:val="32"/>
          <w:szCs w:val="32"/>
        </w:rPr>
        <w:t>辆执法执勤用车；开展市委提级交叉巡察工作，我委提供食宿，车辆等后勤保障工作，</w:t>
      </w:r>
      <w:r w:rsidR="00476EBA">
        <w:rPr>
          <w:rFonts w:ascii="仿宋_GB2312" w:eastAsia="仿宋_GB2312" w:hAnsi="Times New Roman" w:cs="DengXian-Regular" w:hint="eastAsia"/>
          <w:sz w:val="32"/>
          <w:szCs w:val="32"/>
        </w:rPr>
        <w:lastRenderedPageBreak/>
        <w:t>增加公务接待费用</w:t>
      </w:r>
      <w:r>
        <w:rPr>
          <w:rFonts w:ascii="仿宋_GB2312" w:eastAsia="仿宋_GB2312" w:hAnsi="Times New Roman" w:cs="DengXian-Regular" w:hint="eastAsia"/>
          <w:sz w:val="32"/>
          <w:szCs w:val="32"/>
        </w:rPr>
        <w:t>。具体情况如下：</w:t>
      </w:r>
    </w:p>
    <w:p w:rsidR="00C85072" w:rsidRDefault="00F746FC">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（一）因公出国（境）费支出</w:t>
      </w:r>
      <w:r w:rsidR="00476EBA">
        <w:rPr>
          <w:rFonts w:ascii="楷体_GB2312" w:eastAsia="楷体_GB2312" w:hAnsi="Times New Roman" w:cs="DengXian-Bold" w:hint="eastAsia"/>
          <w:b/>
          <w:bCs/>
          <w:sz w:val="32"/>
          <w:szCs w:val="32"/>
        </w:rPr>
        <w:t>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sz w:val="32"/>
          <w:szCs w:val="32"/>
        </w:rPr>
        <w:t>本部门2019年度因公出国（境）团组</w:t>
      </w:r>
      <w:r w:rsidR="00476EBA">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个、共</w:t>
      </w:r>
      <w:r w:rsidR="00476EBA">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人/参加其他单位组织的因公出国（境）团组</w:t>
      </w:r>
      <w:r w:rsidR="00476EBA">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个、共</w:t>
      </w:r>
      <w:r w:rsidR="00476EBA">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人/无本单位组织的出国（境）团组。因公出国（境）费支出较预算增加</w:t>
      </w:r>
      <w:r w:rsidR="00476EBA">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万元，增长</w:t>
      </w:r>
      <w:r w:rsidR="00B37BEB">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；较上年增加</w:t>
      </w:r>
      <w:r w:rsidR="00A11DEF">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万元，增长</w:t>
      </w:r>
      <w:r w:rsidR="00B37BEB">
        <w:rPr>
          <w:rFonts w:ascii="仿宋_GB2312" w:eastAsia="仿宋_GB2312" w:hAnsi="Times New Roman" w:cs="DengXian-Regular" w:hint="eastAsia"/>
          <w:sz w:val="32"/>
          <w:szCs w:val="32"/>
        </w:rPr>
        <w:t>0</w:t>
      </w:r>
      <w:r w:rsidR="00C51B0A">
        <w:rPr>
          <w:rFonts w:ascii="仿宋_GB2312" w:eastAsia="仿宋_GB2312" w:hAnsi="Times New Roman" w:cs="DengXian-Regular" w:hint="eastAsia"/>
          <w:sz w:val="32"/>
          <w:szCs w:val="32"/>
        </w:rPr>
        <w:t>，主要是未发生“因公出国（境）”经费支出</w:t>
      </w:r>
      <w:r>
        <w:rPr>
          <w:rFonts w:ascii="仿宋_GB2312" w:eastAsia="仿宋_GB2312" w:hAnsi="Times New Roman" w:cs="DengXian-Regular" w:hint="eastAsia"/>
          <w:sz w:val="32"/>
          <w:szCs w:val="32"/>
        </w:rPr>
        <w:t>。</w:t>
      </w:r>
    </w:p>
    <w:p w:rsidR="00C85072" w:rsidRDefault="00F746FC">
      <w:pPr>
        <w:adjustRightInd w:val="0"/>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（二）公务用车购置及运行维护费支出</w:t>
      </w:r>
      <w:r w:rsidR="00A11DEF">
        <w:rPr>
          <w:rFonts w:ascii="楷体_GB2312" w:eastAsia="楷体_GB2312" w:hAnsi="Times New Roman" w:cs="DengXian-Bold" w:hint="eastAsia"/>
          <w:b/>
          <w:bCs/>
          <w:sz w:val="32"/>
          <w:szCs w:val="32"/>
        </w:rPr>
        <w:t>125.72</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sz w:val="32"/>
          <w:szCs w:val="32"/>
        </w:rPr>
        <w:t>本部门2019年度公务用车购置及运行维护费较预算</w:t>
      </w:r>
      <w:r w:rsidR="00A11DEF">
        <w:rPr>
          <w:rFonts w:ascii="仿宋_GB2312" w:eastAsia="仿宋_GB2312" w:hAnsi="Times New Roman" w:cs="DengXian-Regular" w:hint="eastAsia"/>
          <w:sz w:val="32"/>
          <w:szCs w:val="32"/>
        </w:rPr>
        <w:t>增加39.72</w:t>
      </w:r>
      <w:r>
        <w:rPr>
          <w:rFonts w:ascii="仿宋_GB2312" w:eastAsia="仿宋_GB2312" w:hAnsi="Times New Roman" w:cs="DengXian-Regular" w:hint="eastAsia"/>
          <w:sz w:val="32"/>
          <w:szCs w:val="32"/>
        </w:rPr>
        <w:t>万元，</w:t>
      </w:r>
      <w:r w:rsidR="00A11DEF">
        <w:rPr>
          <w:rFonts w:ascii="仿宋_GB2312" w:eastAsia="仿宋_GB2312" w:hAnsi="Times New Roman" w:cs="DengXian-Regular" w:hint="eastAsia"/>
          <w:sz w:val="32"/>
          <w:szCs w:val="32"/>
        </w:rPr>
        <w:t>增加46.19</w:t>
      </w:r>
      <w:r>
        <w:rPr>
          <w:rFonts w:ascii="仿宋_GB2312" w:eastAsia="仿宋_GB2312" w:hAnsi="Times New Roman" w:cs="DengXian-Regular" w:hint="eastAsia"/>
          <w:sz w:val="32"/>
          <w:szCs w:val="32"/>
        </w:rPr>
        <w:t>%,主要是</w:t>
      </w:r>
      <w:r w:rsidR="00A11DEF">
        <w:rPr>
          <w:rFonts w:ascii="仿宋_GB2312" w:eastAsia="仿宋_GB2312" w:hAnsi="Times New Roman" w:cs="DengXian-Regular" w:hint="eastAsia"/>
          <w:sz w:val="32"/>
          <w:szCs w:val="32"/>
        </w:rPr>
        <w:t>本年度采购的公车中有</w:t>
      </w:r>
      <w:r w:rsidR="00C51B0A">
        <w:rPr>
          <w:rFonts w:ascii="仿宋_GB2312" w:eastAsia="仿宋_GB2312" w:hAnsi="Times New Roman" w:cs="DengXian-Regular" w:hint="eastAsia"/>
          <w:sz w:val="32"/>
          <w:szCs w:val="32"/>
        </w:rPr>
        <w:t>三</w:t>
      </w:r>
      <w:r w:rsidR="00A11DEF">
        <w:rPr>
          <w:rFonts w:ascii="仿宋_GB2312" w:eastAsia="仿宋_GB2312" w:hAnsi="Times New Roman" w:cs="DengXian-Regular" w:hint="eastAsia"/>
          <w:sz w:val="32"/>
          <w:szCs w:val="32"/>
        </w:rPr>
        <w:t>辆公车上年度</w:t>
      </w:r>
      <w:r w:rsidR="00C51B0A">
        <w:rPr>
          <w:rFonts w:ascii="仿宋_GB2312" w:eastAsia="仿宋_GB2312" w:hAnsi="Times New Roman" w:cs="DengXian-Regular" w:hint="eastAsia"/>
          <w:sz w:val="32"/>
          <w:szCs w:val="32"/>
        </w:rPr>
        <w:t>未</w:t>
      </w:r>
      <w:r w:rsidR="00A11DEF">
        <w:rPr>
          <w:rFonts w:ascii="仿宋_GB2312" w:eastAsia="仿宋_GB2312" w:hAnsi="Times New Roman" w:cs="DengXian-Regular" w:hint="eastAsia"/>
          <w:sz w:val="32"/>
          <w:szCs w:val="32"/>
        </w:rPr>
        <w:t>履行完采购手续，资金来源为上年度结余资金</w:t>
      </w:r>
      <w:r>
        <w:rPr>
          <w:rFonts w:ascii="仿宋_GB2312" w:eastAsia="仿宋_GB2312" w:hAnsi="Times New Roman" w:cs="DengXian-Regular" w:hint="eastAsia"/>
          <w:sz w:val="32"/>
          <w:szCs w:val="32"/>
        </w:rPr>
        <w:t>；较上年</w:t>
      </w:r>
      <w:r w:rsidR="00A11DEF">
        <w:rPr>
          <w:rFonts w:ascii="仿宋_GB2312" w:eastAsia="仿宋_GB2312" w:hAnsi="Times New Roman" w:cs="DengXian-Regular" w:hint="eastAsia"/>
          <w:sz w:val="32"/>
          <w:szCs w:val="32"/>
        </w:rPr>
        <w:t>增加111.49</w:t>
      </w:r>
      <w:r>
        <w:rPr>
          <w:rFonts w:ascii="仿宋_GB2312" w:eastAsia="仿宋_GB2312" w:hAnsi="Times New Roman" w:cs="DengXian-Regular" w:hint="eastAsia"/>
          <w:sz w:val="32"/>
          <w:szCs w:val="32"/>
        </w:rPr>
        <w:t>万元，</w:t>
      </w:r>
      <w:r w:rsidR="00A11DEF">
        <w:rPr>
          <w:rFonts w:ascii="仿宋_GB2312" w:eastAsia="仿宋_GB2312" w:hAnsi="Times New Roman" w:cs="DengXian-Regular" w:hint="eastAsia"/>
          <w:sz w:val="32"/>
          <w:szCs w:val="32"/>
        </w:rPr>
        <w:t>增加783.26</w:t>
      </w:r>
      <w:r>
        <w:rPr>
          <w:rFonts w:ascii="仿宋_GB2312" w:eastAsia="仿宋_GB2312" w:hAnsi="Times New Roman" w:cs="DengXian-Regular" w:hint="eastAsia"/>
          <w:sz w:val="32"/>
          <w:szCs w:val="32"/>
        </w:rPr>
        <w:t>%</w:t>
      </w:r>
      <w:r w:rsidR="00B37BEB">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w:t>
      </w:r>
      <w:r w:rsidR="00A11DEF">
        <w:rPr>
          <w:rFonts w:ascii="仿宋_GB2312" w:eastAsia="仿宋_GB2312" w:hAnsi="Times New Roman" w:cs="DengXian-Regular" w:hint="eastAsia"/>
          <w:sz w:val="32"/>
          <w:szCs w:val="32"/>
        </w:rPr>
        <w:t>本年度采购</w:t>
      </w:r>
      <w:r w:rsidR="00C51B0A">
        <w:rPr>
          <w:rFonts w:ascii="仿宋_GB2312" w:eastAsia="仿宋_GB2312" w:hAnsi="Times New Roman" w:cs="DengXian-Regular" w:hint="eastAsia"/>
          <w:sz w:val="32"/>
          <w:szCs w:val="32"/>
        </w:rPr>
        <w:t>四</w:t>
      </w:r>
      <w:r w:rsidR="00A11DEF">
        <w:rPr>
          <w:rFonts w:ascii="仿宋_GB2312" w:eastAsia="仿宋_GB2312" w:hAnsi="Times New Roman" w:cs="DengXian-Regular" w:hint="eastAsia"/>
          <w:sz w:val="32"/>
          <w:szCs w:val="32"/>
        </w:rPr>
        <w:t>辆公车</w:t>
      </w:r>
      <w:r>
        <w:rPr>
          <w:rFonts w:ascii="仿宋_GB2312" w:eastAsia="仿宋_GB2312" w:hAnsi="Times New Roman" w:cs="DengXian-Regular" w:hint="eastAsia"/>
          <w:sz w:val="32"/>
          <w:szCs w:val="32"/>
        </w:rPr>
        <w:t>。</w:t>
      </w:r>
      <w:r>
        <w:rPr>
          <w:rFonts w:ascii="仿宋_GB2312" w:eastAsia="仿宋_GB2312" w:hAnsi="Times New Roman" w:cs="DengXian-Bold" w:hint="eastAsia"/>
          <w:b/>
          <w:bCs/>
          <w:sz w:val="32"/>
          <w:szCs w:val="32"/>
        </w:rPr>
        <w:t>其中：</w:t>
      </w:r>
    </w:p>
    <w:p w:rsidR="00C85072" w:rsidRDefault="00F746FC">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w:t>
      </w:r>
      <w:r>
        <w:rPr>
          <w:rFonts w:ascii="仿宋_GB2312" w:eastAsia="仿宋_GB2312" w:hAnsi="Times New Roman" w:cs="DengXian-Regular" w:hint="eastAsia"/>
          <w:sz w:val="32"/>
          <w:szCs w:val="32"/>
        </w:rPr>
        <w:t>本部门2019年度公务用车购置量</w:t>
      </w:r>
      <w:r w:rsidR="00C51B0A">
        <w:rPr>
          <w:rFonts w:ascii="仿宋_GB2312" w:eastAsia="仿宋_GB2312" w:hAnsi="Times New Roman" w:cs="DengXian-Regular" w:hint="eastAsia"/>
          <w:sz w:val="32"/>
          <w:szCs w:val="32"/>
        </w:rPr>
        <w:t>4</w:t>
      </w:r>
      <w:r>
        <w:rPr>
          <w:rFonts w:ascii="仿宋_GB2312" w:eastAsia="仿宋_GB2312" w:hAnsi="Times New Roman" w:cs="DengXian-Regular" w:hint="eastAsia"/>
          <w:sz w:val="32"/>
          <w:szCs w:val="32"/>
        </w:rPr>
        <w:t>辆，发生“公务用车购置”经费支出</w:t>
      </w:r>
      <w:r w:rsidR="00A11DEF">
        <w:rPr>
          <w:rFonts w:ascii="仿宋_GB2312" w:eastAsia="仿宋_GB2312" w:hAnsi="Times New Roman" w:cs="DengXian-Regular" w:hint="eastAsia"/>
          <w:sz w:val="32"/>
          <w:szCs w:val="32"/>
        </w:rPr>
        <w:t>78.41</w:t>
      </w:r>
      <w:r>
        <w:rPr>
          <w:rFonts w:ascii="仿宋_GB2312" w:eastAsia="仿宋_GB2312" w:hAnsi="Times New Roman" w:cs="DengXian-Regular" w:hint="eastAsia"/>
          <w:sz w:val="32"/>
          <w:szCs w:val="32"/>
        </w:rPr>
        <w:t>万元。公务用车购置费支出较预算增加</w:t>
      </w:r>
      <w:r w:rsidR="00A11DEF">
        <w:rPr>
          <w:rFonts w:ascii="仿宋_GB2312" w:eastAsia="仿宋_GB2312" w:hAnsi="Times New Roman" w:cs="DengXian-Regular" w:hint="eastAsia"/>
          <w:sz w:val="32"/>
          <w:szCs w:val="32"/>
        </w:rPr>
        <w:t>42.41</w:t>
      </w:r>
      <w:r>
        <w:rPr>
          <w:rFonts w:ascii="仿宋_GB2312" w:eastAsia="仿宋_GB2312" w:hAnsi="Times New Roman" w:cs="DengXian-Regular" w:hint="eastAsia"/>
          <w:sz w:val="32"/>
          <w:szCs w:val="32"/>
        </w:rPr>
        <w:t>万元，增长</w:t>
      </w:r>
      <w:r w:rsidR="00A11DEF">
        <w:rPr>
          <w:rFonts w:ascii="仿宋_GB2312" w:eastAsia="仿宋_GB2312" w:hAnsi="Times New Roman" w:cs="DengXian-Regular" w:hint="eastAsia"/>
          <w:sz w:val="32"/>
          <w:szCs w:val="32"/>
        </w:rPr>
        <w:t>117.81</w:t>
      </w:r>
      <w:r>
        <w:rPr>
          <w:rFonts w:ascii="仿宋_GB2312" w:eastAsia="仿宋_GB2312" w:hAnsi="Times New Roman" w:cs="DengXian-Regular" w:hint="eastAsia"/>
          <w:sz w:val="32"/>
          <w:szCs w:val="32"/>
        </w:rPr>
        <w:t>%,主要是</w:t>
      </w:r>
      <w:r w:rsidR="00A11DEF" w:rsidRPr="00A11DEF">
        <w:rPr>
          <w:rFonts w:ascii="仿宋_GB2312" w:eastAsia="仿宋_GB2312" w:hAnsi="Times New Roman" w:cs="DengXian-Regular" w:hint="eastAsia"/>
          <w:sz w:val="32"/>
          <w:szCs w:val="32"/>
        </w:rPr>
        <w:t>本年度采购的公车中有</w:t>
      </w:r>
      <w:r w:rsidR="00C51B0A">
        <w:rPr>
          <w:rFonts w:ascii="仿宋_GB2312" w:eastAsia="仿宋_GB2312" w:hAnsi="Times New Roman" w:cs="DengXian-Regular" w:hint="eastAsia"/>
          <w:sz w:val="32"/>
          <w:szCs w:val="32"/>
        </w:rPr>
        <w:t>三</w:t>
      </w:r>
      <w:r w:rsidR="00A11DEF" w:rsidRPr="00A11DEF">
        <w:rPr>
          <w:rFonts w:ascii="仿宋_GB2312" w:eastAsia="仿宋_GB2312" w:hAnsi="Times New Roman" w:cs="DengXian-Regular" w:hint="eastAsia"/>
          <w:sz w:val="32"/>
          <w:szCs w:val="32"/>
        </w:rPr>
        <w:t>辆公车上年度</w:t>
      </w:r>
      <w:r w:rsidR="00C51B0A">
        <w:rPr>
          <w:rFonts w:ascii="仿宋_GB2312" w:eastAsia="仿宋_GB2312" w:hAnsi="Times New Roman" w:cs="DengXian-Regular" w:hint="eastAsia"/>
          <w:sz w:val="32"/>
          <w:szCs w:val="32"/>
        </w:rPr>
        <w:t>未</w:t>
      </w:r>
      <w:r w:rsidR="00A11DEF" w:rsidRPr="00A11DEF">
        <w:rPr>
          <w:rFonts w:ascii="仿宋_GB2312" w:eastAsia="仿宋_GB2312" w:hAnsi="Times New Roman" w:cs="DengXian-Regular" w:hint="eastAsia"/>
          <w:sz w:val="32"/>
          <w:szCs w:val="32"/>
        </w:rPr>
        <w:t>履行完采购手续，资金来源为上年度结余资金</w:t>
      </w:r>
      <w:r>
        <w:rPr>
          <w:rFonts w:ascii="仿宋_GB2312" w:eastAsia="仿宋_GB2312" w:hAnsi="Times New Roman" w:cs="DengXian-Regular" w:hint="eastAsia"/>
          <w:sz w:val="32"/>
          <w:szCs w:val="32"/>
        </w:rPr>
        <w:t>；较上年增加</w:t>
      </w:r>
      <w:r w:rsidR="00A11DEF">
        <w:rPr>
          <w:rFonts w:ascii="仿宋_GB2312" w:eastAsia="仿宋_GB2312" w:hAnsi="Times New Roman" w:cs="DengXian-Regular" w:hint="eastAsia"/>
          <w:sz w:val="32"/>
          <w:szCs w:val="32"/>
        </w:rPr>
        <w:t>78.41万元</w:t>
      </w:r>
      <w:r>
        <w:rPr>
          <w:rFonts w:ascii="仿宋_GB2312" w:eastAsia="仿宋_GB2312" w:hAnsi="Times New Roman" w:cs="DengXian-Regular" w:hint="eastAsia"/>
          <w:sz w:val="32"/>
          <w:szCs w:val="32"/>
        </w:rPr>
        <w:t>,主要是</w:t>
      </w:r>
      <w:r w:rsidR="00C51B0A">
        <w:rPr>
          <w:rFonts w:ascii="仿宋_GB2312" w:eastAsia="仿宋_GB2312" w:hAnsi="Times New Roman" w:cs="DengXian-Regular" w:hint="eastAsia"/>
          <w:sz w:val="32"/>
          <w:szCs w:val="32"/>
        </w:rPr>
        <w:t>新增4辆公务用车</w:t>
      </w:r>
      <w:r>
        <w:rPr>
          <w:rFonts w:ascii="仿宋_GB2312" w:eastAsia="仿宋_GB2312" w:hAnsi="Times New Roman" w:cs="DengXian-Regular" w:hint="eastAsia"/>
          <w:sz w:val="32"/>
          <w:szCs w:val="32"/>
        </w:rPr>
        <w:t>。</w:t>
      </w:r>
    </w:p>
    <w:p w:rsidR="00C85072" w:rsidRDefault="00F746FC">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公务用车运行维护费：</w:t>
      </w:r>
      <w:r>
        <w:rPr>
          <w:rFonts w:ascii="仿宋_GB2312" w:eastAsia="仿宋_GB2312" w:hAnsi="Times New Roman" w:cs="DengXian-Regular" w:hint="eastAsia"/>
          <w:sz w:val="32"/>
          <w:szCs w:val="32"/>
        </w:rPr>
        <w:t>本部门2019年度单位公务用车保有量</w:t>
      </w:r>
      <w:r w:rsidR="00C51B0A">
        <w:rPr>
          <w:rFonts w:ascii="仿宋_GB2312" w:eastAsia="仿宋_GB2312" w:hAnsi="Times New Roman" w:cs="DengXian-Regular" w:hint="eastAsia"/>
          <w:sz w:val="32"/>
          <w:szCs w:val="32"/>
        </w:rPr>
        <w:t>9</w:t>
      </w:r>
      <w:r w:rsidR="002909AB">
        <w:rPr>
          <w:rFonts w:ascii="仿宋_GB2312" w:eastAsia="仿宋_GB2312" w:hAnsi="Times New Roman" w:cs="DengXian-Regular" w:hint="eastAsia"/>
          <w:sz w:val="32"/>
          <w:szCs w:val="32"/>
        </w:rPr>
        <w:t>辆。公车运行维护费支出较预算</w:t>
      </w:r>
      <w:r>
        <w:rPr>
          <w:rFonts w:ascii="仿宋_GB2312" w:eastAsia="仿宋_GB2312" w:hAnsi="Times New Roman" w:cs="DengXian-Regular" w:hint="eastAsia"/>
          <w:sz w:val="32"/>
          <w:szCs w:val="32"/>
        </w:rPr>
        <w:t>减少</w:t>
      </w:r>
      <w:r w:rsidR="002909AB">
        <w:rPr>
          <w:rFonts w:ascii="仿宋_GB2312" w:eastAsia="仿宋_GB2312" w:hAnsi="Times New Roman" w:cs="DengXian-Regular" w:hint="eastAsia"/>
          <w:sz w:val="32"/>
          <w:szCs w:val="32"/>
        </w:rPr>
        <w:t>2.68</w:t>
      </w:r>
      <w:r>
        <w:rPr>
          <w:rFonts w:ascii="仿宋_GB2312" w:eastAsia="仿宋_GB2312" w:hAnsi="Times New Roman" w:cs="DengXian-Regular" w:hint="eastAsia"/>
          <w:sz w:val="32"/>
          <w:szCs w:val="32"/>
        </w:rPr>
        <w:t>万元，</w:t>
      </w:r>
      <w:r w:rsidR="002909AB">
        <w:rPr>
          <w:rFonts w:ascii="仿宋_GB2312" w:eastAsia="仿宋_GB2312" w:hAnsi="Times New Roman" w:cs="DengXian-Regular" w:hint="eastAsia"/>
          <w:sz w:val="32"/>
          <w:szCs w:val="32"/>
        </w:rPr>
        <w:t>降低5.36</w:t>
      </w:r>
      <w:r>
        <w:rPr>
          <w:rFonts w:ascii="仿宋_GB2312" w:eastAsia="仿宋_GB2312" w:hAnsi="Times New Roman" w:cs="DengXian-Regular" w:hint="eastAsia"/>
          <w:sz w:val="32"/>
          <w:szCs w:val="32"/>
        </w:rPr>
        <w:t>%,主要是</w:t>
      </w:r>
      <w:r w:rsidR="002909AB">
        <w:rPr>
          <w:rFonts w:ascii="仿宋_GB2312" w:eastAsia="仿宋_GB2312" w:hAnsi="Times New Roman" w:cs="DengXian-Regular" w:hint="eastAsia"/>
          <w:sz w:val="32"/>
          <w:szCs w:val="32"/>
        </w:rPr>
        <w:t>与预算基本持平</w:t>
      </w:r>
      <w:r>
        <w:rPr>
          <w:rFonts w:ascii="仿宋_GB2312" w:eastAsia="仿宋_GB2312" w:hAnsi="Times New Roman" w:cs="DengXian-Regular" w:hint="eastAsia"/>
          <w:sz w:val="32"/>
          <w:szCs w:val="32"/>
        </w:rPr>
        <w:t>；较上年增加</w:t>
      </w:r>
      <w:r w:rsidR="002909AB">
        <w:rPr>
          <w:rFonts w:ascii="仿宋_GB2312" w:eastAsia="仿宋_GB2312" w:hAnsi="Times New Roman" w:cs="DengXian-Regular" w:hint="eastAsia"/>
          <w:sz w:val="32"/>
          <w:szCs w:val="32"/>
        </w:rPr>
        <w:t>33.08</w:t>
      </w:r>
      <w:r>
        <w:rPr>
          <w:rFonts w:ascii="仿宋_GB2312" w:eastAsia="仿宋_GB2312" w:hAnsi="Times New Roman" w:cs="DengXian-Regular" w:hint="eastAsia"/>
          <w:sz w:val="32"/>
          <w:szCs w:val="32"/>
        </w:rPr>
        <w:t>万元，增长</w:t>
      </w:r>
      <w:r w:rsidR="002909AB">
        <w:rPr>
          <w:rFonts w:ascii="仿宋_GB2312" w:eastAsia="仿宋_GB2312" w:hAnsi="Times New Roman" w:cs="DengXian-Regular" w:hint="eastAsia"/>
          <w:sz w:val="32"/>
          <w:szCs w:val="32"/>
        </w:rPr>
        <w:t>232.43</w:t>
      </w:r>
      <w:r>
        <w:rPr>
          <w:rFonts w:ascii="仿宋_GB2312" w:eastAsia="仿宋_GB2312" w:hAnsi="Times New Roman" w:cs="DengXian-Regular" w:hint="eastAsia"/>
          <w:sz w:val="32"/>
          <w:szCs w:val="32"/>
        </w:rPr>
        <w:t>%，主要是</w:t>
      </w:r>
      <w:r w:rsidR="002909AB">
        <w:rPr>
          <w:rFonts w:ascii="仿宋_GB2312" w:eastAsia="仿宋_GB2312" w:hAnsi="Times New Roman" w:cs="DengXian-Regular" w:hint="eastAsia"/>
          <w:sz w:val="32"/>
          <w:szCs w:val="32"/>
        </w:rPr>
        <w:t>比上年度新增4辆公务用车</w:t>
      </w:r>
      <w:r>
        <w:rPr>
          <w:rFonts w:ascii="仿宋_GB2312" w:eastAsia="仿宋_GB2312" w:hAnsi="Times New Roman" w:cs="DengXian-Regular" w:hint="eastAsia"/>
          <w:sz w:val="32"/>
          <w:szCs w:val="32"/>
        </w:rPr>
        <w:t>。</w:t>
      </w:r>
    </w:p>
    <w:p w:rsidR="00C85072" w:rsidRDefault="00F746FC">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（三）公务接待费支出</w:t>
      </w:r>
      <w:r w:rsidR="006C2545">
        <w:rPr>
          <w:rFonts w:ascii="楷体_GB2312" w:eastAsia="楷体_GB2312" w:hAnsi="Times New Roman" w:cs="DengXian-Bold" w:hint="eastAsia"/>
          <w:b/>
          <w:bCs/>
          <w:sz w:val="32"/>
          <w:szCs w:val="32"/>
        </w:rPr>
        <w:t>34.54</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sz w:val="32"/>
          <w:szCs w:val="32"/>
        </w:rPr>
        <w:t>本部门2019年度公务</w:t>
      </w:r>
      <w:r>
        <w:rPr>
          <w:rFonts w:ascii="仿宋_GB2312" w:eastAsia="仿宋_GB2312" w:hAnsi="Times New Roman" w:cs="DengXian-Regular" w:hint="eastAsia"/>
          <w:sz w:val="32"/>
          <w:szCs w:val="32"/>
        </w:rPr>
        <w:lastRenderedPageBreak/>
        <w:t>接待共</w:t>
      </w:r>
      <w:r w:rsidR="006C2545">
        <w:rPr>
          <w:rFonts w:ascii="仿宋_GB2312" w:eastAsia="仿宋_GB2312" w:hAnsi="Times New Roman" w:cs="DengXian-Regular" w:hint="eastAsia"/>
          <w:sz w:val="32"/>
          <w:szCs w:val="32"/>
        </w:rPr>
        <w:t>141</w:t>
      </w:r>
      <w:r>
        <w:rPr>
          <w:rFonts w:ascii="仿宋_GB2312" w:eastAsia="仿宋_GB2312" w:hAnsi="Times New Roman" w:cs="DengXian-Regular" w:hint="eastAsia"/>
          <w:sz w:val="32"/>
          <w:szCs w:val="32"/>
        </w:rPr>
        <w:t>批次、</w:t>
      </w:r>
      <w:r w:rsidR="006C2545">
        <w:rPr>
          <w:rFonts w:ascii="仿宋_GB2312" w:eastAsia="仿宋_GB2312" w:hAnsi="Times New Roman" w:cs="DengXian-Regular" w:hint="eastAsia"/>
          <w:sz w:val="32"/>
          <w:szCs w:val="32"/>
        </w:rPr>
        <w:t>1530</w:t>
      </w:r>
      <w:r>
        <w:rPr>
          <w:rFonts w:ascii="仿宋_GB2312" w:eastAsia="仿宋_GB2312" w:hAnsi="Times New Roman" w:cs="DengXian-Regular" w:hint="eastAsia"/>
          <w:sz w:val="32"/>
          <w:szCs w:val="32"/>
        </w:rPr>
        <w:t>人次。公务接待费支出较预算减少</w:t>
      </w:r>
      <w:r w:rsidR="006C2545">
        <w:rPr>
          <w:rFonts w:ascii="仿宋_GB2312" w:eastAsia="仿宋_GB2312" w:hAnsi="Times New Roman" w:cs="DengXian-Regular" w:hint="eastAsia"/>
          <w:sz w:val="32"/>
          <w:szCs w:val="32"/>
        </w:rPr>
        <w:t>4.09</w:t>
      </w:r>
      <w:r>
        <w:rPr>
          <w:rFonts w:ascii="仿宋_GB2312" w:eastAsia="仿宋_GB2312" w:hAnsi="Times New Roman" w:cs="DengXian-Regular" w:hint="eastAsia"/>
          <w:sz w:val="32"/>
          <w:szCs w:val="32"/>
        </w:rPr>
        <w:t>万元，降低</w:t>
      </w:r>
      <w:r w:rsidR="006C2545">
        <w:rPr>
          <w:rFonts w:ascii="仿宋_GB2312" w:eastAsia="仿宋_GB2312" w:hAnsi="Times New Roman" w:cs="DengXian-Regular" w:hint="eastAsia"/>
          <w:sz w:val="32"/>
          <w:szCs w:val="32"/>
        </w:rPr>
        <w:t>10.59</w:t>
      </w:r>
      <w:r>
        <w:rPr>
          <w:rFonts w:ascii="仿宋_GB2312" w:eastAsia="仿宋_GB2312" w:hAnsi="Times New Roman" w:cs="DengXian-Regular" w:hint="eastAsia"/>
          <w:sz w:val="32"/>
          <w:szCs w:val="32"/>
        </w:rPr>
        <w:t>%,主要是</w:t>
      </w:r>
      <w:r w:rsidR="006C2545">
        <w:rPr>
          <w:rFonts w:ascii="仿宋_GB2312" w:eastAsia="仿宋_GB2312" w:hAnsi="Times New Roman" w:cs="DengXian-Regular" w:hint="eastAsia"/>
          <w:sz w:val="32"/>
          <w:szCs w:val="32"/>
        </w:rPr>
        <w:t>压缩经费开支</w:t>
      </w:r>
      <w:r>
        <w:rPr>
          <w:rFonts w:ascii="仿宋_GB2312" w:eastAsia="仿宋_GB2312" w:hAnsi="Times New Roman" w:cs="DengXian-Regular" w:hint="eastAsia"/>
          <w:sz w:val="32"/>
          <w:szCs w:val="32"/>
        </w:rPr>
        <w:t>；较上年度</w:t>
      </w:r>
      <w:r w:rsidR="006C2545">
        <w:rPr>
          <w:rFonts w:ascii="仿宋_GB2312" w:eastAsia="仿宋_GB2312" w:hAnsi="Times New Roman" w:cs="DengXian-Regular" w:hint="eastAsia"/>
          <w:sz w:val="32"/>
          <w:szCs w:val="32"/>
        </w:rPr>
        <w:t>增加26.06</w:t>
      </w:r>
      <w:r>
        <w:rPr>
          <w:rFonts w:ascii="仿宋_GB2312" w:eastAsia="仿宋_GB2312" w:hAnsi="Times New Roman" w:cs="DengXian-Regular" w:hint="eastAsia"/>
          <w:sz w:val="32"/>
          <w:szCs w:val="32"/>
        </w:rPr>
        <w:t>万元，</w:t>
      </w:r>
      <w:r w:rsidR="006C2545">
        <w:rPr>
          <w:rFonts w:ascii="仿宋_GB2312" w:eastAsia="仿宋_GB2312" w:hAnsi="Times New Roman" w:cs="DengXian-Regular" w:hint="eastAsia"/>
          <w:sz w:val="32"/>
          <w:szCs w:val="32"/>
        </w:rPr>
        <w:t>增长307.15</w:t>
      </w:r>
      <w:r>
        <w:rPr>
          <w:rFonts w:ascii="仿宋_GB2312" w:eastAsia="仿宋_GB2312" w:hAnsi="Times New Roman" w:cs="DengXian-Regular" w:hint="eastAsia"/>
          <w:sz w:val="32"/>
          <w:szCs w:val="32"/>
        </w:rPr>
        <w:t>%,主要是</w:t>
      </w:r>
      <w:r w:rsidR="006C2545">
        <w:rPr>
          <w:rFonts w:ascii="仿宋_GB2312" w:eastAsia="仿宋_GB2312" w:hAnsi="Times New Roman" w:cs="DengXian-Regular" w:hint="eastAsia"/>
          <w:sz w:val="32"/>
          <w:szCs w:val="32"/>
        </w:rPr>
        <w:t>开展市委提级交叉巡察工作，我委提供食宿，车辆等后勤保障工作，增加公务接待费用。</w:t>
      </w:r>
    </w:p>
    <w:p w:rsidR="00C85072" w:rsidRDefault="00F746FC">
      <w:p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rsidR="00C85072" w:rsidRDefault="00F746FC">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 预算绩效管理工作开展情况。</w:t>
      </w:r>
    </w:p>
    <w:p w:rsidR="000D71C0" w:rsidRDefault="00F746FC" w:rsidP="000D71C0">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根据预算绩效管理要求，本部门组织对2019年度一般公共预算项目支出全面开展绩效自评，其中，一级项目</w:t>
      </w:r>
      <w:r w:rsidR="00A942B8">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个，二级项目</w:t>
      </w:r>
      <w:r w:rsidR="00A942B8">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个，共涉及资金</w:t>
      </w:r>
      <w:r w:rsidR="00A942B8">
        <w:rPr>
          <w:rFonts w:ascii="仿宋_GB2312" w:eastAsia="仿宋_GB2312" w:hAnsi="仿宋_GB2312" w:cs="仿宋_GB2312" w:hint="eastAsia"/>
          <w:sz w:val="32"/>
          <w:szCs w:val="32"/>
        </w:rPr>
        <w:t>587.87</w:t>
      </w:r>
      <w:r>
        <w:rPr>
          <w:rFonts w:ascii="仿宋_GB2312" w:eastAsia="仿宋_GB2312" w:hAnsi="仿宋_GB2312" w:cs="仿宋_GB2312" w:hint="eastAsia"/>
          <w:sz w:val="32"/>
          <w:szCs w:val="32"/>
        </w:rPr>
        <w:t>万元，占一般公共预算项目支出总额的</w:t>
      </w:r>
      <w:r w:rsidR="00A942B8">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。2019年度</w:t>
      </w:r>
      <w:r w:rsidR="00A942B8">
        <w:rPr>
          <w:rFonts w:ascii="仿宋_GB2312" w:eastAsia="仿宋_GB2312" w:hAnsi="仿宋_GB2312" w:cs="仿宋_GB2312" w:hint="eastAsia"/>
          <w:sz w:val="32"/>
          <w:szCs w:val="32"/>
        </w:rPr>
        <w:t>我单位无</w:t>
      </w:r>
      <w:r>
        <w:rPr>
          <w:rFonts w:ascii="仿宋_GB2312" w:eastAsia="仿宋_GB2312" w:hAnsi="仿宋_GB2312" w:cs="仿宋_GB2312" w:hint="eastAsia"/>
          <w:sz w:val="32"/>
          <w:szCs w:val="32"/>
        </w:rPr>
        <w:t>政府性基金预算项目支出</w:t>
      </w:r>
      <w:r w:rsidR="00B37BEB">
        <w:rPr>
          <w:rFonts w:ascii="仿宋_GB2312" w:eastAsia="仿宋_GB2312" w:hAnsi="仿宋_GB2312" w:cs="仿宋_GB2312" w:hint="eastAsia"/>
          <w:sz w:val="32"/>
          <w:szCs w:val="32"/>
        </w:rPr>
        <w:t>。</w:t>
      </w:r>
    </w:p>
    <w:p w:rsidR="000D71C0" w:rsidRPr="000D71C0" w:rsidRDefault="000D71C0" w:rsidP="000D71C0">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w:t>
      </w:r>
      <w:r w:rsidRPr="000D71C0">
        <w:rPr>
          <w:rFonts w:ascii="仿宋_GB2312" w:eastAsia="仿宋_GB2312" w:hAnsi="仿宋_GB2312" w:cs="仿宋_GB2312"/>
          <w:sz w:val="32"/>
          <w:szCs w:val="32"/>
        </w:rPr>
        <w:t>绩效导向、目标控制</w:t>
      </w:r>
      <w:r>
        <w:rPr>
          <w:rFonts w:ascii="仿宋_GB2312" w:eastAsia="仿宋_GB2312" w:hAnsi="仿宋_GB2312" w:cs="仿宋_GB2312" w:hint="eastAsia"/>
          <w:sz w:val="32"/>
          <w:szCs w:val="32"/>
        </w:rPr>
        <w:t>方面，</w:t>
      </w:r>
      <w:r>
        <w:rPr>
          <w:rFonts w:ascii="仿宋_GB2312" w:eastAsia="仿宋_GB2312" w:hAnsi="仿宋_GB2312" w:cs="仿宋_GB2312"/>
          <w:sz w:val="32"/>
          <w:szCs w:val="32"/>
        </w:rPr>
        <w:t>本部门</w:t>
      </w:r>
      <w:r w:rsidRPr="000D71C0">
        <w:rPr>
          <w:rFonts w:ascii="仿宋_GB2312" w:eastAsia="仿宋_GB2312" w:hAnsi="仿宋_GB2312" w:cs="仿宋_GB2312"/>
          <w:sz w:val="32"/>
          <w:szCs w:val="32"/>
        </w:rPr>
        <w:t>坚持事前设定绩效目标，事中监控目标实现进程，事后进行绩效评价，提升了财政资金使用的产出、效果和持续影响力，做到“少花钱、多办事”和“花同样的钱，办更好的事”。</w:t>
      </w:r>
    </w:p>
    <w:p w:rsidR="000D71C0" w:rsidRDefault="000D71C0" w:rsidP="000D71C0">
      <w:pPr>
        <w:adjustRightInd w:val="0"/>
        <w:snapToGrid w:val="0"/>
        <w:spacing w:line="580" w:lineRule="exact"/>
        <w:ind w:firstLineChars="200" w:firstLine="643"/>
        <w:rPr>
          <w:rFonts w:ascii="仿宋_GB2312" w:eastAsia="仿宋_GB2312" w:hAnsi="仿宋_GB2312" w:cs="仿宋_GB2312"/>
          <w:b/>
          <w:bCs/>
          <w:sz w:val="32"/>
          <w:szCs w:val="32"/>
        </w:rPr>
      </w:pPr>
      <w:r w:rsidRPr="000D71C0">
        <w:rPr>
          <w:rFonts w:ascii="仿宋_GB2312" w:eastAsia="仿宋_GB2312" w:hAnsi="仿宋_GB2312" w:cs="仿宋_GB2312"/>
          <w:b/>
          <w:bCs/>
          <w:sz w:val="32"/>
          <w:szCs w:val="32"/>
        </w:rPr>
        <w:t>2. 部门决算中项目绩效自评结果。</w:t>
      </w:r>
    </w:p>
    <w:p w:rsidR="00974698" w:rsidRDefault="00974698" w:rsidP="00974698">
      <w:pPr>
        <w:adjustRightInd w:val="0"/>
        <w:snapToGrid w:val="0"/>
        <w:spacing w:line="580" w:lineRule="exact"/>
        <w:ind w:firstLineChars="200" w:firstLine="640"/>
        <w:rPr>
          <w:rFonts w:ascii="仿宋_GB2312" w:eastAsia="仿宋_GB2312" w:hAnsi="仿宋_GB2312" w:cs="仿宋_GB2312"/>
          <w:sz w:val="32"/>
          <w:szCs w:val="32"/>
        </w:rPr>
      </w:pPr>
      <w:r w:rsidRPr="00974698">
        <w:rPr>
          <w:rFonts w:ascii="仿宋_GB2312" w:eastAsia="仿宋_GB2312" w:hAnsi="仿宋_GB2312" w:cs="仿宋_GB2312" w:hint="eastAsia"/>
          <w:bCs/>
          <w:sz w:val="32"/>
          <w:szCs w:val="32"/>
        </w:rPr>
        <w:t>2019年本部门对项目支出进行了绩效目标考评，</w:t>
      </w:r>
      <w:r w:rsidR="000D71C0" w:rsidRPr="000D71C0">
        <w:rPr>
          <w:rFonts w:ascii="仿宋_GB2312" w:eastAsia="仿宋_GB2312" w:hAnsi="仿宋_GB2312" w:cs="仿宋_GB2312" w:hint="eastAsia"/>
          <w:sz w:val="32"/>
          <w:szCs w:val="32"/>
        </w:rPr>
        <w:t>评价项目总数为</w:t>
      </w:r>
      <w:r w:rsidR="000D71C0" w:rsidRPr="000D71C0">
        <w:rPr>
          <w:rFonts w:ascii="仿宋_GB2312" w:eastAsia="仿宋_GB2312" w:hAnsi="仿宋_GB2312" w:cs="仿宋_GB2312"/>
          <w:sz w:val="32"/>
          <w:szCs w:val="32"/>
        </w:rPr>
        <w:t>1</w:t>
      </w:r>
      <w:r w:rsidR="000D71C0">
        <w:rPr>
          <w:rFonts w:ascii="仿宋_GB2312" w:eastAsia="仿宋_GB2312" w:hAnsi="仿宋_GB2312" w:cs="仿宋_GB2312" w:hint="eastAsia"/>
          <w:sz w:val="32"/>
          <w:szCs w:val="32"/>
        </w:rPr>
        <w:t>0</w:t>
      </w:r>
      <w:r w:rsidR="000D71C0" w:rsidRPr="000D71C0">
        <w:rPr>
          <w:rFonts w:ascii="仿宋_GB2312" w:eastAsia="仿宋_GB2312" w:hAnsi="仿宋_GB2312" w:cs="仿宋_GB2312"/>
          <w:sz w:val="32"/>
          <w:szCs w:val="32"/>
        </w:rPr>
        <w:t>个，评价等级均为优。</w:t>
      </w:r>
      <w:r>
        <w:rPr>
          <w:rFonts w:ascii="仿宋_GB2312" w:eastAsia="仿宋_GB2312" w:hAnsi="仿宋_GB2312" w:cs="仿宋_GB2312"/>
          <w:sz w:val="32"/>
          <w:szCs w:val="32"/>
        </w:rPr>
        <w:t>基本完成</w:t>
      </w:r>
      <w:r w:rsidR="000D71C0" w:rsidRPr="000D71C0">
        <w:rPr>
          <w:rFonts w:ascii="仿宋_GB2312" w:eastAsia="仿宋_GB2312" w:hAnsi="仿宋_GB2312" w:cs="仿宋_GB2312"/>
          <w:sz w:val="32"/>
          <w:szCs w:val="32"/>
        </w:rPr>
        <w:t>年初整体绩效目标。</w:t>
      </w:r>
      <w:r>
        <w:rPr>
          <w:rFonts w:ascii="仿宋_GB2312" w:eastAsia="仿宋_GB2312" w:hAnsi="仿宋_GB2312" w:cs="仿宋_GB2312" w:hint="eastAsia"/>
          <w:sz w:val="32"/>
          <w:szCs w:val="32"/>
        </w:rPr>
        <w:t>2019年主要支出项目，强化了区纪委监委监督责任的履行，保障了</w:t>
      </w:r>
      <w:r w:rsidRPr="00974698">
        <w:rPr>
          <w:rFonts w:ascii="仿宋_GB2312" w:eastAsia="仿宋_GB2312" w:hAnsi="仿宋_GB2312" w:cs="仿宋_GB2312" w:hint="eastAsia"/>
          <w:sz w:val="32"/>
          <w:szCs w:val="32"/>
        </w:rPr>
        <w:t>纪检监察工作坚定稳妥、扎实有效，在高质量发展上取得新的成绩</w:t>
      </w:r>
      <w:r>
        <w:rPr>
          <w:rFonts w:ascii="仿宋_GB2312" w:eastAsia="仿宋_GB2312" w:hAnsi="仿宋_GB2312" w:cs="仿宋_GB2312" w:hint="eastAsia"/>
          <w:sz w:val="32"/>
          <w:szCs w:val="32"/>
        </w:rPr>
        <w:t>，为曹妃甸区经济社会发展营造了风清气正的政治生态</w:t>
      </w:r>
      <w:r w:rsidRPr="00974698">
        <w:rPr>
          <w:rFonts w:ascii="仿宋_GB2312" w:eastAsia="仿宋_GB2312" w:hAnsi="仿宋_GB2312" w:cs="仿宋_GB2312" w:hint="eastAsia"/>
          <w:sz w:val="32"/>
          <w:szCs w:val="32"/>
        </w:rPr>
        <w:t>。</w:t>
      </w:r>
    </w:p>
    <w:p w:rsidR="00974698" w:rsidRPr="00974698" w:rsidRDefault="00974698" w:rsidP="00974698">
      <w:pPr>
        <w:adjustRightInd w:val="0"/>
        <w:snapToGrid w:val="0"/>
        <w:spacing w:line="580" w:lineRule="exact"/>
        <w:ind w:firstLineChars="200" w:firstLine="643"/>
        <w:rPr>
          <w:rFonts w:ascii="仿宋_GB2312" w:eastAsia="仿宋_GB2312" w:hAnsi="仿宋_GB2312" w:cs="仿宋_GB2312"/>
          <w:sz w:val="32"/>
          <w:szCs w:val="32"/>
        </w:rPr>
      </w:pPr>
      <w:r w:rsidRPr="00974698">
        <w:rPr>
          <w:rFonts w:ascii="仿宋_GB2312" w:eastAsia="仿宋_GB2312" w:hAnsi="仿宋_GB2312" w:cs="仿宋_GB2312" w:hint="eastAsia"/>
          <w:b/>
          <w:sz w:val="32"/>
          <w:szCs w:val="32"/>
        </w:rPr>
        <w:t>（一）学习贯彻习近平新时代中国特色社会主义思想，深入</w:t>
      </w:r>
      <w:r w:rsidRPr="00974698">
        <w:rPr>
          <w:rFonts w:ascii="仿宋_GB2312" w:eastAsia="仿宋_GB2312" w:hAnsi="仿宋_GB2312" w:cs="仿宋_GB2312" w:hint="eastAsia"/>
          <w:b/>
          <w:sz w:val="32"/>
          <w:szCs w:val="32"/>
        </w:rPr>
        <w:lastRenderedPageBreak/>
        <w:t>开展“不忘初心、牢记使命”主题教育。</w:t>
      </w:r>
      <w:r w:rsidRPr="00974698">
        <w:rPr>
          <w:rFonts w:ascii="仿宋_GB2312" w:eastAsia="仿宋_GB2312" w:hAnsi="仿宋_GB2312" w:cs="仿宋_GB2312" w:hint="eastAsia"/>
          <w:sz w:val="32"/>
          <w:szCs w:val="32"/>
        </w:rPr>
        <w:t>区纪委常委会以身作则、以上率下，对标对表中央和省市纪委，深入开展“不忘初心、牢记使命”主题教育，切实坚定了理想信念、砥砺了党性心性。狠抓教育成果转化，先后督促解决九农场、柳赞镇不通班车群众出行不便，一农场、十农场环保，校车办证难等问题，切实做到了为民谋利、为民尽责。按照“六个一”工作要求，抓实牵头负责的漠视侵害群众利益专项整治，开展监督检查和追责问责，切实解决群众关心关注的问题，群众获得感、满意度得到极大提升。</w:t>
      </w:r>
    </w:p>
    <w:p w:rsidR="00974698" w:rsidRPr="00974698" w:rsidRDefault="00974698" w:rsidP="00974698">
      <w:pPr>
        <w:adjustRightInd w:val="0"/>
        <w:snapToGrid w:val="0"/>
        <w:spacing w:line="580" w:lineRule="exact"/>
        <w:ind w:firstLineChars="200" w:firstLine="643"/>
        <w:rPr>
          <w:rFonts w:ascii="仿宋_GB2312" w:eastAsia="仿宋_GB2312" w:hAnsi="仿宋_GB2312" w:cs="仿宋_GB2312"/>
          <w:sz w:val="32"/>
          <w:szCs w:val="32"/>
        </w:rPr>
      </w:pPr>
      <w:r w:rsidRPr="00974698">
        <w:rPr>
          <w:rFonts w:ascii="仿宋_GB2312" w:eastAsia="仿宋_GB2312" w:hAnsi="仿宋_GB2312" w:cs="仿宋_GB2312" w:hint="eastAsia"/>
          <w:b/>
          <w:sz w:val="32"/>
          <w:szCs w:val="32"/>
        </w:rPr>
        <w:t>（二）增强政治意识，加强党的政治建设。</w:t>
      </w:r>
      <w:r w:rsidRPr="00974698">
        <w:rPr>
          <w:rFonts w:ascii="仿宋_GB2312" w:eastAsia="仿宋_GB2312" w:hAnsi="仿宋_GB2312" w:cs="仿宋_GB2312" w:hint="eastAsia"/>
          <w:sz w:val="32"/>
          <w:szCs w:val="32"/>
        </w:rPr>
        <w:t>进一步压实“两个责任”，建立“两个责任监管平台”，不断推动管党治党政治责任落实。持续净化政治生态，开展政治生态分析研判，组织新任职干部进行任前廉政考试，督促全区</w:t>
      </w:r>
      <w:r w:rsidRPr="00974698">
        <w:rPr>
          <w:rFonts w:ascii="仿宋_GB2312" w:eastAsia="仿宋_GB2312" w:hAnsi="仿宋_GB2312" w:cs="仿宋_GB2312"/>
          <w:sz w:val="32"/>
          <w:szCs w:val="32"/>
        </w:rPr>
        <w:t>113家单位开展廉政谈话月活动，风清气正的政治生态得到巩固发展。厚植党内文化，推送廉政信息，培育廉政文化基地，建立党风廉政建设联系点，不断夯实“不想腐”的思想基础。全力配合省委巡视工作，强力推进巡视组交办信访事项和问题的整改。</w:t>
      </w:r>
    </w:p>
    <w:p w:rsidR="00974698" w:rsidRPr="00974698" w:rsidRDefault="00974698" w:rsidP="00974698">
      <w:pPr>
        <w:adjustRightInd w:val="0"/>
        <w:snapToGrid w:val="0"/>
        <w:spacing w:line="580" w:lineRule="exact"/>
        <w:ind w:firstLineChars="200" w:firstLine="643"/>
        <w:rPr>
          <w:rFonts w:ascii="仿宋_GB2312" w:eastAsia="仿宋_GB2312" w:hAnsi="仿宋_GB2312" w:cs="仿宋_GB2312"/>
          <w:sz w:val="32"/>
          <w:szCs w:val="32"/>
        </w:rPr>
      </w:pPr>
      <w:r w:rsidRPr="00974698">
        <w:rPr>
          <w:rFonts w:ascii="仿宋_GB2312" w:eastAsia="仿宋_GB2312" w:hAnsi="仿宋_GB2312" w:cs="仿宋_GB2312" w:hint="eastAsia"/>
          <w:b/>
          <w:sz w:val="32"/>
          <w:szCs w:val="32"/>
        </w:rPr>
        <w:t>（三）聚焦监督首责，护航中心工作高质量发展。</w:t>
      </w:r>
      <w:r w:rsidRPr="00974698">
        <w:rPr>
          <w:rFonts w:ascii="仿宋_GB2312" w:eastAsia="仿宋_GB2312" w:hAnsi="仿宋_GB2312" w:cs="仿宋_GB2312" w:hint="eastAsia"/>
          <w:sz w:val="32"/>
          <w:szCs w:val="32"/>
        </w:rPr>
        <w:t>围绕区委区政府重大决策部署开展监督检查，切实做到重大决策部署到哪里，监督检查就跟进到哪里。聚焦高质量发展，对聚财增收、生态环保示范区建设、文明城复检等区委区政府重点工作跟踪问效，推进整改。聚焦优化营商环境，进行专项巡察，实地督导。</w:t>
      </w:r>
      <w:r w:rsidRPr="00974698">
        <w:rPr>
          <w:rFonts w:ascii="仿宋_GB2312" w:eastAsia="仿宋_GB2312" w:hAnsi="仿宋_GB2312" w:cs="仿宋_GB2312" w:hint="eastAsia"/>
          <w:sz w:val="32"/>
          <w:szCs w:val="32"/>
        </w:rPr>
        <w:lastRenderedPageBreak/>
        <w:t>助力营商环境样板区、示范区建设，聚焦同级监督，促进问题有效解决。</w:t>
      </w:r>
    </w:p>
    <w:p w:rsidR="00974698" w:rsidRPr="00974698" w:rsidRDefault="00974698" w:rsidP="00974698">
      <w:pPr>
        <w:adjustRightInd w:val="0"/>
        <w:snapToGrid w:val="0"/>
        <w:spacing w:line="580" w:lineRule="exact"/>
        <w:ind w:firstLineChars="200" w:firstLine="643"/>
        <w:rPr>
          <w:rFonts w:ascii="仿宋_GB2312" w:eastAsia="仿宋_GB2312" w:hAnsi="仿宋_GB2312" w:cs="仿宋_GB2312"/>
          <w:sz w:val="32"/>
          <w:szCs w:val="32"/>
        </w:rPr>
      </w:pPr>
      <w:r w:rsidRPr="00974698">
        <w:rPr>
          <w:rFonts w:ascii="仿宋_GB2312" w:eastAsia="仿宋_GB2312" w:hAnsi="仿宋_GB2312" w:cs="仿宋_GB2312" w:hint="eastAsia"/>
          <w:b/>
          <w:sz w:val="32"/>
          <w:szCs w:val="32"/>
        </w:rPr>
        <w:t>（四）强化监督执纪，持之以恒纠“四风”树新风。</w:t>
      </w:r>
      <w:r w:rsidRPr="00974698">
        <w:rPr>
          <w:rFonts w:ascii="仿宋_GB2312" w:eastAsia="仿宋_GB2312" w:hAnsi="仿宋_GB2312" w:cs="仿宋_GB2312" w:hint="eastAsia"/>
          <w:sz w:val="32"/>
          <w:szCs w:val="32"/>
        </w:rPr>
        <w:t>抓实日常监督，开通“随手拍”平台、</w:t>
      </w:r>
      <w:r w:rsidRPr="00974698">
        <w:rPr>
          <w:rFonts w:ascii="仿宋_GB2312" w:eastAsia="仿宋_GB2312" w:hAnsi="仿宋_GB2312" w:cs="仿宋_GB2312"/>
          <w:sz w:val="32"/>
          <w:szCs w:val="32"/>
        </w:rPr>
        <w:t>24小时举报电话，持续开展监督检查50余次，对落实中央八项规定精神自查自纠“零报告”单位进行抽查，加强隐形变异“四风”问题监督检查，先后开展领导干部利用名贵特产类特殊资源谋取私利、“天价烟”背后“四风”问题、“私车公养”、隐蔽会所排查等专项整治，严肃追责问责。</w:t>
      </w:r>
    </w:p>
    <w:p w:rsidR="00974698" w:rsidRPr="00974698" w:rsidRDefault="00974698" w:rsidP="00974698">
      <w:pPr>
        <w:adjustRightInd w:val="0"/>
        <w:snapToGrid w:val="0"/>
        <w:spacing w:line="580" w:lineRule="exact"/>
        <w:ind w:firstLineChars="200" w:firstLine="643"/>
        <w:rPr>
          <w:rFonts w:ascii="仿宋_GB2312" w:eastAsia="仿宋_GB2312" w:hAnsi="仿宋_GB2312" w:cs="仿宋_GB2312"/>
          <w:sz w:val="32"/>
          <w:szCs w:val="32"/>
        </w:rPr>
      </w:pPr>
      <w:r w:rsidRPr="00974698">
        <w:rPr>
          <w:rFonts w:ascii="仿宋_GB2312" w:eastAsia="仿宋_GB2312" w:hAnsi="仿宋_GB2312" w:cs="仿宋_GB2312" w:hint="eastAsia"/>
          <w:b/>
          <w:sz w:val="32"/>
          <w:szCs w:val="32"/>
        </w:rPr>
        <w:t>（五）突出政治巡察，进一步提升巡察质效。</w:t>
      </w:r>
      <w:r w:rsidRPr="00974698">
        <w:rPr>
          <w:rFonts w:ascii="仿宋_GB2312" w:eastAsia="仿宋_GB2312" w:hAnsi="仿宋_GB2312" w:cs="仿宋_GB2312" w:hint="eastAsia"/>
          <w:sz w:val="32"/>
          <w:szCs w:val="32"/>
        </w:rPr>
        <w:t>推进巡察工作规范化建设，修改完善制度</w:t>
      </w:r>
      <w:r w:rsidRPr="00974698">
        <w:rPr>
          <w:rFonts w:ascii="仿宋_GB2312" w:eastAsia="仿宋_GB2312" w:hAnsi="仿宋_GB2312" w:cs="仿宋_GB2312"/>
          <w:sz w:val="32"/>
          <w:szCs w:val="32"/>
        </w:rPr>
        <w:t>19项，确定10个整改联系点，巡察工作领导小组成员深入联系点开展工作，切实发挥示范作用。稳步推进政治巡察，先后完成对6家国有企业和16家区直单位的常规巡察、村居巡察及营商环境专项巡察，开展对8家单位的营商环境专项巡察。做好巡视巡察“后半篇”文章，健全纪检监察机关和组织部门巡视巡察整改日常监督机制，压实整改落实政治责任。</w:t>
      </w:r>
    </w:p>
    <w:p w:rsidR="00974698" w:rsidRDefault="00974698" w:rsidP="00974698">
      <w:pPr>
        <w:adjustRightInd w:val="0"/>
        <w:snapToGrid w:val="0"/>
        <w:spacing w:line="580" w:lineRule="exact"/>
        <w:ind w:firstLineChars="200" w:firstLine="643"/>
        <w:rPr>
          <w:rFonts w:ascii="仿宋_GB2312" w:eastAsia="仿宋_GB2312" w:hAnsi="仿宋_GB2312" w:cs="仿宋_GB2312"/>
          <w:sz w:val="32"/>
          <w:szCs w:val="32"/>
        </w:rPr>
      </w:pPr>
      <w:r w:rsidRPr="00974698">
        <w:rPr>
          <w:rFonts w:ascii="仿宋_GB2312" w:eastAsia="仿宋_GB2312" w:hAnsi="仿宋_GB2312" w:cs="仿宋_GB2312" w:hint="eastAsia"/>
          <w:b/>
          <w:sz w:val="32"/>
          <w:szCs w:val="32"/>
        </w:rPr>
        <w:t>（六）持续深化改革，健全完善监督体系。</w:t>
      </w:r>
      <w:r w:rsidRPr="00974698">
        <w:rPr>
          <w:rFonts w:ascii="仿宋_GB2312" w:eastAsia="仿宋_GB2312" w:hAnsi="仿宋_GB2312" w:cs="仿宋_GB2312" w:hint="eastAsia"/>
          <w:sz w:val="32"/>
          <w:szCs w:val="32"/>
        </w:rPr>
        <w:t>完成派驻机构改革，组建</w:t>
      </w:r>
      <w:r w:rsidRPr="00974698">
        <w:rPr>
          <w:rFonts w:ascii="仿宋_GB2312" w:eastAsia="仿宋_GB2312" w:hAnsi="仿宋_GB2312" w:cs="仿宋_GB2312"/>
          <w:sz w:val="32"/>
          <w:szCs w:val="32"/>
        </w:rPr>
        <w:t>4个派驻纪检监察组，实现对全区47家党和国家机关公职人员监督全覆盖。推进监察体制改革向基层延伸，向3个开发区（园区）派出纪检监察工委，向4个镇（街道）派出监察办</w:t>
      </w:r>
      <w:r w:rsidRPr="00974698">
        <w:rPr>
          <w:rFonts w:ascii="仿宋_GB2312" w:eastAsia="仿宋_GB2312" w:hAnsi="仿宋_GB2312" w:cs="仿宋_GB2312"/>
          <w:sz w:val="32"/>
          <w:szCs w:val="32"/>
        </w:rPr>
        <w:lastRenderedPageBreak/>
        <w:t>公室（监察组），为12个农场、6家区属重点企业明确监察专员，实现监察全覆盖；聘任廉勤监督联络员对全区125个村队（社区）的基层干部作风、群众利益进行监督，打通监督“最后一米”。</w:t>
      </w:r>
    </w:p>
    <w:p w:rsidR="00C8695D" w:rsidRPr="00C8695D" w:rsidRDefault="00C8695D" w:rsidP="00C8695D">
      <w:pPr>
        <w:adjustRightInd w:val="0"/>
        <w:snapToGrid w:val="0"/>
        <w:spacing w:line="580" w:lineRule="exact"/>
        <w:ind w:firstLineChars="200" w:firstLine="643"/>
        <w:rPr>
          <w:rFonts w:ascii="仿宋_GB2312" w:eastAsia="仿宋_GB2312" w:hAnsi="仿宋_GB2312" w:cs="仿宋_GB2312"/>
          <w:b/>
          <w:bCs/>
          <w:sz w:val="32"/>
          <w:szCs w:val="32"/>
        </w:rPr>
      </w:pPr>
      <w:r w:rsidRPr="00C8695D">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 xml:space="preserve"> </w:t>
      </w:r>
      <w:r w:rsidRPr="00C8695D">
        <w:rPr>
          <w:rFonts w:ascii="仿宋_GB2312" w:eastAsia="仿宋_GB2312" w:hAnsi="仿宋_GB2312" w:cs="仿宋_GB2312" w:hint="eastAsia"/>
          <w:b/>
          <w:bCs/>
          <w:sz w:val="32"/>
          <w:szCs w:val="32"/>
        </w:rPr>
        <w:t>预算绩效评价结果</w:t>
      </w:r>
      <w:r>
        <w:rPr>
          <w:rFonts w:ascii="仿宋_GB2312" w:eastAsia="仿宋_GB2312" w:hAnsi="仿宋_GB2312" w:cs="仿宋_GB2312" w:hint="eastAsia"/>
          <w:b/>
          <w:bCs/>
          <w:sz w:val="32"/>
          <w:szCs w:val="32"/>
        </w:rPr>
        <w:t>。</w:t>
      </w:r>
    </w:p>
    <w:p w:rsidR="00086F41" w:rsidRPr="00086F41" w:rsidRDefault="00086F41" w:rsidP="00086F41">
      <w:pPr>
        <w:ind w:firstLineChars="200" w:firstLine="640"/>
        <w:rPr>
          <w:rFonts w:ascii="仿宋_GB2312" w:eastAsia="仿宋_GB2312" w:hAnsi="Times New Roman" w:cs="DengXian-Regular" w:hint="eastAsia"/>
          <w:sz w:val="32"/>
          <w:szCs w:val="32"/>
        </w:rPr>
      </w:pPr>
      <w:r w:rsidRPr="00086F41">
        <w:rPr>
          <w:rFonts w:ascii="仿宋_GB2312" w:eastAsia="仿宋_GB2312" w:hAnsi="Times New Roman" w:cs="DengXian-Regular" w:hint="eastAsia"/>
          <w:sz w:val="32"/>
          <w:szCs w:val="32"/>
        </w:rPr>
        <w:t>我委对2019年项目绩效进行了考评，评价等级均为优，基本完成年初整体绩效目标。及时有效保障我委各项工作的正常、有序开展，提高群众满意度。</w:t>
      </w:r>
    </w:p>
    <w:p w:rsidR="00C85072" w:rsidRPr="00024E20" w:rsidRDefault="00F746FC" w:rsidP="00086F41">
      <w:pPr>
        <w:adjustRightInd w:val="0"/>
        <w:snapToGrid w:val="0"/>
        <w:spacing w:line="580" w:lineRule="exact"/>
        <w:ind w:leftChars="200" w:left="420" w:firstLineChars="100" w:firstLine="320"/>
        <w:rPr>
          <w:rFonts w:ascii="仿宋_GB2312" w:eastAsia="仿宋_GB2312" w:hAnsi="仿宋_GB2312" w:cs="仿宋_GB2312"/>
          <w:b/>
          <w:bCs/>
          <w:sz w:val="32"/>
          <w:szCs w:val="32"/>
        </w:rPr>
      </w:pPr>
      <w:r>
        <w:rPr>
          <w:rFonts w:ascii="黑体" w:eastAsia="黑体" w:hAnsi="Calibri" w:cs="Times New Roman" w:hint="eastAsia"/>
          <w:sz w:val="32"/>
          <w:szCs w:val="32"/>
        </w:rPr>
        <w:t>七、其他重要事项的</w:t>
      </w:r>
      <w:bookmarkStart w:id="0" w:name="_GoBack"/>
      <w:bookmarkEnd w:id="0"/>
      <w:r>
        <w:rPr>
          <w:rFonts w:ascii="黑体" w:eastAsia="黑体" w:hAnsi="Calibri" w:cs="Times New Roman" w:hint="eastAsia"/>
          <w:sz w:val="32"/>
          <w:szCs w:val="32"/>
        </w:rPr>
        <w:t>说明</w:t>
      </w:r>
    </w:p>
    <w:p w:rsidR="00C85072" w:rsidRDefault="00F746FC">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（一）机关运行经费情况</w:t>
      </w:r>
    </w:p>
    <w:p w:rsidR="00C85072" w:rsidRDefault="00F746FC">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本部门2019年度机关运行经费支出</w:t>
      </w:r>
      <w:r w:rsidR="006C2545">
        <w:rPr>
          <w:rFonts w:ascii="仿宋_GB2312" w:eastAsia="仿宋_GB2312" w:hAnsi="Times New Roman" w:cs="DengXian-Regular" w:hint="eastAsia"/>
          <w:sz w:val="32"/>
          <w:szCs w:val="32"/>
        </w:rPr>
        <w:t>224.63</w:t>
      </w:r>
      <w:r>
        <w:rPr>
          <w:rFonts w:ascii="仿宋_GB2312" w:eastAsia="仿宋_GB2312" w:hAnsi="Times New Roman" w:cs="DengXian-Regular" w:hint="eastAsia"/>
          <w:sz w:val="32"/>
          <w:szCs w:val="32"/>
        </w:rPr>
        <w:t>万元，比2018年度增加</w:t>
      </w:r>
      <w:r w:rsidR="006C2545">
        <w:rPr>
          <w:rFonts w:ascii="仿宋_GB2312" w:eastAsia="仿宋_GB2312" w:hAnsi="Times New Roman" w:cs="DengXian-Regular" w:hint="eastAsia"/>
          <w:sz w:val="32"/>
          <w:szCs w:val="32"/>
        </w:rPr>
        <w:t>47.27</w:t>
      </w:r>
      <w:r>
        <w:rPr>
          <w:rFonts w:ascii="仿宋_GB2312" w:eastAsia="仿宋_GB2312" w:hAnsi="Times New Roman" w:cs="DengXian-Regular" w:hint="eastAsia"/>
          <w:sz w:val="32"/>
          <w:szCs w:val="32"/>
        </w:rPr>
        <w:t>万元，增长</w:t>
      </w:r>
      <w:r w:rsidR="006C2545">
        <w:rPr>
          <w:rFonts w:ascii="仿宋_GB2312" w:eastAsia="仿宋_GB2312" w:hAnsi="Times New Roman" w:cs="DengXian-Regular" w:hint="eastAsia"/>
          <w:sz w:val="32"/>
          <w:szCs w:val="32"/>
        </w:rPr>
        <w:t>26.65</w:t>
      </w:r>
      <w:r>
        <w:rPr>
          <w:rFonts w:ascii="仿宋_GB2312" w:eastAsia="仿宋_GB2312" w:hAnsi="Times New Roman" w:cs="DengXian-Regular" w:hint="eastAsia"/>
          <w:sz w:val="32"/>
          <w:szCs w:val="32"/>
        </w:rPr>
        <w:t>%。主要原因是</w:t>
      </w:r>
      <w:r w:rsidR="006C2545">
        <w:rPr>
          <w:rFonts w:ascii="仿宋_GB2312" w:eastAsia="仿宋_GB2312" w:hAnsi="Times New Roman" w:cs="DengXian-Regular" w:hint="eastAsia"/>
          <w:sz w:val="32"/>
          <w:szCs w:val="32"/>
        </w:rPr>
        <w:t>办案、巡察力度增加。</w:t>
      </w:r>
    </w:p>
    <w:p w:rsidR="00C85072" w:rsidRDefault="00F746FC">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（二）政府采购情况</w:t>
      </w:r>
    </w:p>
    <w:p w:rsidR="00C85072" w:rsidRDefault="00F746FC">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本部门2019年度政府采购支出总额</w:t>
      </w:r>
      <w:r w:rsidR="006C2545">
        <w:rPr>
          <w:rFonts w:ascii="仿宋_GB2312" w:eastAsia="仿宋_GB2312" w:hAnsi="Times New Roman" w:cs="DengXian-Regular" w:hint="eastAsia"/>
          <w:sz w:val="32"/>
          <w:szCs w:val="32"/>
        </w:rPr>
        <w:t>193.47</w:t>
      </w:r>
      <w:r>
        <w:rPr>
          <w:rFonts w:ascii="仿宋_GB2312" w:eastAsia="仿宋_GB2312" w:hAnsi="Times New Roman" w:cs="DengXian-Regular" w:hint="eastAsia"/>
          <w:sz w:val="32"/>
          <w:szCs w:val="32"/>
        </w:rPr>
        <w:t>万元，从采购类型来看，</w:t>
      </w:r>
      <w:r>
        <w:rPr>
          <w:rFonts w:ascii="仿宋_GB2312" w:eastAsia="仿宋_GB2312" w:hAnsi="仿宋_GB2312" w:cs="仿宋_GB2312"/>
          <w:color w:val="000000"/>
          <w:kern w:val="0"/>
          <w:sz w:val="32"/>
          <w:szCs w:val="32"/>
          <w:lang w:bidi="ar"/>
        </w:rPr>
        <w:t>政府采购货物支出</w:t>
      </w:r>
      <w:r w:rsidR="006C2545">
        <w:rPr>
          <w:rFonts w:ascii="仿宋_GB2312" w:eastAsia="仿宋_GB2312" w:hAnsi="仿宋_GB2312" w:cs="仿宋_GB2312" w:hint="eastAsia"/>
          <w:color w:val="000000"/>
          <w:kern w:val="0"/>
          <w:sz w:val="32"/>
          <w:szCs w:val="32"/>
          <w:lang w:bidi="ar"/>
        </w:rPr>
        <w:t>114.39</w:t>
      </w:r>
      <w:r>
        <w:rPr>
          <w:rFonts w:ascii="仿宋_GB2312" w:eastAsia="仿宋_GB2312" w:hAnsi="仿宋_GB2312" w:cs="仿宋_GB2312"/>
          <w:color w:val="000000"/>
          <w:kern w:val="0"/>
          <w:sz w:val="32"/>
          <w:szCs w:val="32"/>
          <w:lang w:bidi="ar"/>
        </w:rPr>
        <w:t>万元、政府采购工程支出</w:t>
      </w:r>
      <w:r w:rsidR="006C2545">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 xml:space="preserve">万元、政府采购服务支出 </w:t>
      </w:r>
      <w:r w:rsidR="006C2545">
        <w:rPr>
          <w:rFonts w:ascii="仿宋_GB2312" w:eastAsia="仿宋_GB2312" w:hAnsi="仿宋_GB2312" w:cs="仿宋_GB2312" w:hint="eastAsia"/>
          <w:color w:val="000000"/>
          <w:kern w:val="0"/>
          <w:sz w:val="32"/>
          <w:szCs w:val="32"/>
          <w:lang w:bidi="ar"/>
        </w:rPr>
        <w:t>79.08</w:t>
      </w:r>
      <w:r>
        <w:rPr>
          <w:rFonts w:ascii="仿宋_GB2312" w:eastAsia="仿宋_GB2312" w:hAnsi="仿宋_GB2312" w:cs="仿宋_GB2312"/>
          <w:color w:val="000000"/>
          <w:kern w:val="0"/>
          <w:sz w:val="32"/>
          <w:szCs w:val="32"/>
          <w:lang w:bidi="ar"/>
        </w:rPr>
        <w:t>万元。授予中小企业合同金</w:t>
      </w:r>
      <w:r w:rsidR="006C2545">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sidR="006C2545">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hint="eastAsia"/>
          <w:color w:val="000000"/>
          <w:kern w:val="0"/>
          <w:sz w:val="32"/>
          <w:szCs w:val="32"/>
          <w:lang w:bidi="ar"/>
        </w:rPr>
        <w:t>%，</w:t>
      </w:r>
      <w:r>
        <w:rPr>
          <w:rFonts w:ascii="仿宋_GB2312" w:eastAsia="仿宋_GB2312" w:hAnsi="仿宋_GB2312" w:cs="仿宋_GB2312"/>
          <w:color w:val="000000"/>
          <w:kern w:val="0"/>
          <w:sz w:val="32"/>
          <w:szCs w:val="32"/>
          <w:lang w:bidi="ar"/>
        </w:rPr>
        <w:t>其中授予小微企业合同金额</w:t>
      </w:r>
      <w:r w:rsidR="006C2545">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sidR="006C2545">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w:t>
      </w:r>
    </w:p>
    <w:p w:rsidR="00C85072" w:rsidRDefault="00F746FC">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（三）国有资产占用情况</w:t>
      </w:r>
    </w:p>
    <w:p w:rsidR="00C85072" w:rsidRDefault="00F746FC">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截至2019年12月31日，本部门共有车辆</w:t>
      </w:r>
      <w:r w:rsidR="006C2545">
        <w:rPr>
          <w:rFonts w:ascii="仿宋_GB2312" w:eastAsia="仿宋_GB2312" w:hAnsi="Times New Roman" w:cs="DengXian-Regular" w:hint="eastAsia"/>
          <w:sz w:val="32"/>
          <w:szCs w:val="32"/>
        </w:rPr>
        <w:t>9</w:t>
      </w:r>
      <w:r>
        <w:rPr>
          <w:rFonts w:ascii="仿宋_GB2312" w:eastAsia="仿宋_GB2312" w:hAnsi="Times New Roman" w:cs="DengXian-Regular" w:hint="eastAsia"/>
          <w:sz w:val="32"/>
          <w:szCs w:val="32"/>
        </w:rPr>
        <w:t>辆，比上年增</w:t>
      </w:r>
      <w:r>
        <w:rPr>
          <w:rFonts w:ascii="仿宋_GB2312" w:eastAsia="仿宋_GB2312" w:hAnsi="Times New Roman" w:cs="DengXian-Regular" w:hint="eastAsia"/>
          <w:sz w:val="32"/>
          <w:szCs w:val="32"/>
        </w:rPr>
        <w:lastRenderedPageBreak/>
        <w:t>加</w:t>
      </w:r>
      <w:r w:rsidR="006C2545">
        <w:rPr>
          <w:rFonts w:ascii="仿宋_GB2312" w:eastAsia="仿宋_GB2312" w:hAnsi="Times New Roman" w:cs="DengXian-Regular" w:hint="eastAsia"/>
          <w:sz w:val="32"/>
          <w:szCs w:val="32"/>
        </w:rPr>
        <w:t>4</w:t>
      </w:r>
      <w:r>
        <w:rPr>
          <w:rFonts w:ascii="仿宋_GB2312" w:eastAsia="仿宋_GB2312" w:hAnsi="Times New Roman" w:cs="DengXian-Regular" w:hint="eastAsia"/>
          <w:sz w:val="32"/>
          <w:szCs w:val="32"/>
        </w:rPr>
        <w:t>辆，主要是</w:t>
      </w:r>
      <w:r w:rsidR="006C2545">
        <w:rPr>
          <w:rFonts w:ascii="仿宋_GB2312" w:eastAsia="仿宋_GB2312" w:hAnsi="Times New Roman" w:cs="DengXian-Regular" w:hint="eastAsia"/>
          <w:sz w:val="32"/>
          <w:szCs w:val="32"/>
        </w:rPr>
        <w:t>设立巡察机构，增加车辆编制数</w:t>
      </w:r>
      <w:r>
        <w:rPr>
          <w:rFonts w:ascii="仿宋_GB2312" w:eastAsia="仿宋_GB2312" w:hAnsi="Times New Roman" w:cs="DengXian-Regular" w:hint="eastAsia"/>
          <w:sz w:val="32"/>
          <w:szCs w:val="32"/>
        </w:rPr>
        <w:t>。其中，副部（省）级及以上领导用车</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辆，主要领导干部用车</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辆，机要通信用车</w:t>
      </w:r>
      <w:r w:rsidR="00033DE4">
        <w:rPr>
          <w:rFonts w:ascii="仿宋_GB2312" w:eastAsia="仿宋_GB2312" w:hAnsi="Times New Roman" w:cs="DengXian-Regular" w:hint="eastAsia"/>
          <w:sz w:val="32"/>
          <w:szCs w:val="32"/>
        </w:rPr>
        <w:t>4</w:t>
      </w:r>
      <w:r>
        <w:rPr>
          <w:rFonts w:ascii="仿宋_GB2312" w:eastAsia="仿宋_GB2312" w:hAnsi="Times New Roman" w:cs="DengXian-Regular" w:hint="eastAsia"/>
          <w:sz w:val="32"/>
          <w:szCs w:val="32"/>
        </w:rPr>
        <w:t>辆，应急保障用车</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辆，执法执勤用车</w:t>
      </w:r>
      <w:r w:rsidR="00033DE4">
        <w:rPr>
          <w:rFonts w:ascii="仿宋_GB2312" w:eastAsia="仿宋_GB2312" w:hAnsi="Times New Roman" w:cs="DengXian-Regular" w:hint="eastAsia"/>
          <w:sz w:val="32"/>
          <w:szCs w:val="32"/>
        </w:rPr>
        <w:t>5</w:t>
      </w:r>
      <w:r>
        <w:rPr>
          <w:rFonts w:ascii="仿宋_GB2312" w:eastAsia="仿宋_GB2312" w:hAnsi="Times New Roman" w:cs="DengXian-Regular" w:hint="eastAsia"/>
          <w:sz w:val="32"/>
          <w:szCs w:val="32"/>
        </w:rPr>
        <w:t>辆，特种专业技术用车</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辆，离退休干部用车</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辆，其他用车</w:t>
      </w:r>
      <w:r w:rsidR="00033DE4">
        <w:rPr>
          <w:rFonts w:ascii="仿宋_GB2312" w:eastAsia="仿宋_GB2312" w:hAnsi="Times New Roman" w:cs="DengXian-Regular" w:hint="eastAsia"/>
          <w:sz w:val="32"/>
          <w:szCs w:val="32"/>
        </w:rPr>
        <w:t>0辆。</w:t>
      </w:r>
    </w:p>
    <w:p w:rsidR="00C85072" w:rsidRDefault="00F746FC">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hAnsi="Times New Roman" w:cs="DengXian-Regular" w:hint="eastAsia"/>
          <w:sz w:val="32"/>
          <w:szCs w:val="32"/>
        </w:rPr>
        <w:t>万元以上通用设备</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台（套），比上年增加</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套，主要是</w:t>
      </w:r>
      <w:r w:rsidR="00033DE4">
        <w:rPr>
          <w:rFonts w:ascii="仿宋_GB2312" w:eastAsia="仿宋_GB2312" w:hAnsi="Times New Roman" w:cs="DengXian-Regular" w:hint="eastAsia"/>
          <w:sz w:val="32"/>
          <w:szCs w:val="32"/>
        </w:rPr>
        <w:t>无50万元以上通用设备</w:t>
      </w: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100</w:t>
      </w:r>
      <w:r>
        <w:rPr>
          <w:rFonts w:ascii="仿宋_GB2312" w:eastAsia="仿宋_GB2312" w:hAnsi="Times New Roman" w:cs="DengXian-Regular" w:hint="eastAsia"/>
          <w:sz w:val="32"/>
          <w:szCs w:val="32"/>
        </w:rPr>
        <w:t>万元以上专用设备</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台（套）比上年增加</w:t>
      </w:r>
      <w:r w:rsidR="00033DE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套，主要是</w:t>
      </w:r>
      <w:r w:rsidR="00033DE4">
        <w:rPr>
          <w:rFonts w:ascii="仿宋_GB2312" w:eastAsia="仿宋_GB2312" w:hAnsi="Times New Roman" w:cs="DengXian-Regular" w:hint="eastAsia"/>
          <w:sz w:val="32"/>
          <w:szCs w:val="32"/>
        </w:rPr>
        <w:t>无100万元以上专用设备</w:t>
      </w:r>
      <w:r>
        <w:rPr>
          <w:rFonts w:ascii="仿宋_GB2312" w:eastAsia="仿宋_GB2312" w:hAnsi="Times New Roman" w:cs="DengXian-Regular" w:hint="eastAsia"/>
          <w:sz w:val="32"/>
          <w:szCs w:val="32"/>
        </w:rPr>
        <w:t>。</w:t>
      </w:r>
    </w:p>
    <w:p w:rsidR="00C85072" w:rsidRDefault="00F746FC">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（四）其他需要说明的情况</w:t>
      </w:r>
    </w:p>
    <w:p w:rsidR="00C85072" w:rsidRDefault="00F746FC">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1. 本部门2019年度</w:t>
      </w:r>
      <w:r w:rsidR="001B597D" w:rsidRPr="001B597D">
        <w:rPr>
          <w:rFonts w:ascii="仿宋_GB2312" w:eastAsia="仿宋_GB2312" w:hAnsi="Times New Roman" w:cs="DengXian-Regular" w:hint="eastAsia"/>
          <w:sz w:val="32"/>
          <w:szCs w:val="32"/>
        </w:rPr>
        <w:t>政府性基金预算财政拨款收入支出决算表、国有资本经营预算财政拨款支出决算表</w:t>
      </w:r>
      <w:r>
        <w:rPr>
          <w:rFonts w:ascii="仿宋_GB2312" w:eastAsia="仿宋_GB2312" w:hAnsi="Times New Roman" w:cs="DengXian-Regular" w:hint="eastAsia"/>
          <w:sz w:val="32"/>
          <w:szCs w:val="32"/>
        </w:rPr>
        <w:t>无收支及结转结余情况，故</w:t>
      </w:r>
      <w:r w:rsidR="001B597D" w:rsidRPr="001B597D">
        <w:rPr>
          <w:rFonts w:ascii="仿宋_GB2312" w:eastAsia="仿宋_GB2312" w:hAnsi="Times New Roman" w:cs="DengXian-Regular" w:hint="eastAsia"/>
          <w:sz w:val="32"/>
          <w:szCs w:val="32"/>
        </w:rPr>
        <w:t>政府性基金预算财政拨款收入支出决算表、国有资本经营预算财政拨款支出决算</w:t>
      </w:r>
      <w:r>
        <w:rPr>
          <w:rFonts w:ascii="仿宋_GB2312" w:eastAsia="仿宋_GB2312" w:hAnsi="Times New Roman" w:cs="DengXian-Regular" w:hint="eastAsia"/>
          <w:sz w:val="32"/>
          <w:szCs w:val="32"/>
        </w:rPr>
        <w:t>表以空表列示。</w:t>
      </w:r>
    </w:p>
    <w:p w:rsidR="00C85072" w:rsidRDefault="00F746FC">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 由于决算公开表格中金额数值应当保留两位小数，公开数据为四舍五入计算结果，个别数据合计项与分项之和存在小数点后差额，特此说明。</w:t>
      </w:r>
    </w:p>
    <w:p w:rsidR="00C85072" w:rsidRDefault="00C85072" w:rsidP="009B435A">
      <w:pPr>
        <w:widowControl/>
        <w:spacing w:line="580" w:lineRule="exact"/>
        <w:jc w:val="left"/>
        <w:rPr>
          <w:rFonts w:ascii="宋体" w:eastAsia="宋体" w:hAnsi="宋体" w:cs="MS-UIGothic,Bold"/>
          <w:b/>
          <w:bCs/>
          <w:kern w:val="0"/>
          <w:sz w:val="44"/>
          <w:szCs w:val="44"/>
        </w:rPr>
        <w:sectPr w:rsidR="00C85072">
          <w:type w:val="continuous"/>
          <w:pgSz w:w="11906" w:h="16838"/>
          <w:pgMar w:top="2098" w:right="1474" w:bottom="1984" w:left="1588" w:header="851" w:footer="992" w:gutter="0"/>
          <w:pgNumType w:fmt="numberInDash"/>
          <w:cols w:space="0"/>
          <w:docGrid w:type="lines" w:linePitch="312"/>
        </w:sectPr>
      </w:pPr>
    </w:p>
    <w:p w:rsidR="00C85072" w:rsidRDefault="00C85072" w:rsidP="009B435A">
      <w:pPr>
        <w:rPr>
          <w:rFonts w:ascii="黑体" w:eastAsia="黑体" w:hAnsi="黑体" w:cs="黑体"/>
          <w:sz w:val="56"/>
          <w:szCs w:val="72"/>
        </w:rPr>
        <w:sectPr w:rsidR="00C85072">
          <w:type w:val="continuous"/>
          <w:pgSz w:w="11906" w:h="16838"/>
          <w:pgMar w:top="2041" w:right="1531" w:bottom="2041" w:left="1531" w:header="851" w:footer="992" w:gutter="0"/>
          <w:pgNumType w:fmt="numberInDash"/>
          <w:cols w:space="0"/>
          <w:titlePg/>
          <w:docGrid w:type="lines" w:linePitch="312"/>
        </w:sectPr>
      </w:pPr>
    </w:p>
    <w:p w:rsidR="00C85072" w:rsidRDefault="00C85072">
      <w:pPr>
        <w:rPr>
          <w:rFonts w:ascii="黑体" w:eastAsia="黑体" w:hAnsi="黑体" w:cs="黑体"/>
          <w:sz w:val="56"/>
          <w:szCs w:val="72"/>
        </w:rPr>
      </w:pPr>
    </w:p>
    <w:p w:rsidR="009B435A" w:rsidRDefault="009B435A">
      <w:pPr>
        <w:rPr>
          <w:rFonts w:ascii="黑体" w:eastAsia="黑体" w:hAnsi="黑体" w:cs="黑体"/>
          <w:sz w:val="56"/>
          <w:szCs w:val="72"/>
        </w:rPr>
        <w:sectPr w:rsidR="009B435A">
          <w:headerReference w:type="default" r:id="rId26"/>
          <w:footerReference w:type="default" r:id="rId27"/>
          <w:headerReference w:type="first" r:id="rId28"/>
          <w:footerReference w:type="first" r:id="rId29"/>
          <w:type w:val="continuous"/>
          <w:pgSz w:w="11906" w:h="16838"/>
          <w:pgMar w:top="2041" w:right="1531" w:bottom="2041" w:left="1531" w:header="851" w:footer="992" w:gutter="0"/>
          <w:pgNumType w:fmt="numberInDash"/>
          <w:cols w:space="0"/>
          <w:titlePg/>
          <w:docGrid w:type="lines" w:linePitch="312"/>
        </w:sectPr>
      </w:pPr>
    </w:p>
    <w:p w:rsidR="00C85072" w:rsidRDefault="00C85072">
      <w:pP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C85072">
      <w:pPr>
        <w:jc w:val="center"/>
        <w:rPr>
          <w:rFonts w:ascii="黑体" w:eastAsia="黑体" w:hAnsi="黑体" w:cs="黑体"/>
          <w:sz w:val="56"/>
          <w:szCs w:val="72"/>
        </w:rPr>
      </w:pPr>
    </w:p>
    <w:p w:rsidR="00C85072" w:rsidRDefault="00F746FC">
      <w:pPr>
        <w:jc w:val="center"/>
        <w:rPr>
          <w:sz w:val="72"/>
        </w:rPr>
      </w:pPr>
      <w:r>
        <w:rPr>
          <w:noProof/>
          <w:sz w:val="72"/>
        </w:rPr>
        <mc:AlternateContent>
          <mc:Choice Requires="wps">
            <w:drawing>
              <wp:anchor distT="0" distB="0" distL="114300" distR="114300" simplePos="0" relativeHeight="437280768"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widowControl/>
                              <w:jc w:val="center"/>
                              <w:rPr>
                                <w14:textOutline w14:w="9525" w14:cap="flat" w14:cmpd="sng" w14:algn="ctr">
                                  <w14:solidFill>
                                    <w14:schemeClr w14:val="tx1">
                                      <w14:lumMod w14:val="50000"/>
                                      <w14:lumOff w14:val="50000"/>
                                    </w14:schemeClr>
                                  </w14:solidFill>
                                  <w14:prstDash w14:val="solid"/>
                                  <w14:round/>
                                </w14:textOutline>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文本框 188" o:spid="_x0000_s1037" type="#_x0000_t202" style="position:absolute;left:0;text-align:left;margin-left:-80.45pt;margin-top:34.8pt;width:613.65pt;height:263.1pt;z-index:4372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" fillcolor="#ffd966" strokecolor="#ffd966" strokeweight=".5pt">
                <v:fill r:id="rId19" o:title="" color2="white [3212]" type="pattern"/>
                <v:textbox>
                  <w:txbxContent>
                    <w:p w:rsidR="007A3AD4" w:rsidRDefault="007A3AD4">
                      <w:pPr>
                        <w:widowControl/>
                        <w:jc w:val="center"/>
                        <w:rPr>
                          <w14:textOutline w14:w="9525" w14:cap="flat" w14:cmpd="sng" w14:algn="ctr">
                            <w14:solidFill>
                              <w14:schemeClr w14:val="tx1">
                                <w14:lumMod w14:val="50000"/>
                                <w14:lumOff w14:val="50000"/>
                              </w14:schemeClr>
                            </w14:solidFill>
                            <w14:prstDash w14:val="solid"/>
                            <w14:round/>
                          </w14:textOutline>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第三部分 相关名词解释</w:t>
                      </w:r>
                    </w:p>
                  </w:txbxContent>
                </v:textbox>
              </v:shape>
            </w:pict>
          </mc:Fallback>
        </mc:AlternateContent>
      </w:r>
    </w:p>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Pr>
        <w:tabs>
          <w:tab w:val="left" w:pos="886"/>
        </w:tabs>
        <w:jc w:val="left"/>
        <w:sectPr w:rsidR="00C85072">
          <w:headerReference w:type="first" r:id="rId30"/>
          <w:pgSz w:w="11906" w:h="16838"/>
          <w:pgMar w:top="2041" w:right="1531" w:bottom="2041" w:left="1531" w:header="851" w:footer="992" w:gutter="0"/>
          <w:pgNumType w:fmt="numberInDash"/>
          <w:cols w:space="0"/>
          <w:titlePg/>
          <w:docGrid w:type="lines" w:linePitch="312"/>
        </w:sectPr>
      </w:pPr>
    </w:p>
    <w:p w:rsidR="00C85072" w:rsidRDefault="00F746FC">
      <w:pPr>
        <w:rPr>
          <w:rFonts w:ascii="仿宋_GB2312" w:eastAsia="仿宋_GB2312" w:hAnsi="宋体" w:cs="ArialUnicodeMS"/>
          <w:sz w:val="32"/>
          <w:szCs w:val="32"/>
          <w:highlight w:val="yellow"/>
        </w:rPr>
      </w:pPr>
      <w:r>
        <w:rPr>
          <w:rFonts w:ascii="仿宋_GB2312" w:eastAsia="仿宋_GB2312" w:hAnsi="宋体" w:cs="ArialUnicodeMS" w:hint="eastAsia"/>
          <w:sz w:val="32"/>
          <w:szCs w:val="32"/>
          <w:highlight w:val="yellow"/>
        </w:rPr>
        <w:lastRenderedPageBreak/>
        <w:br w:type="page"/>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C85072" w:rsidRDefault="00F746FC">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C85072" w:rsidRDefault="00F746FC">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（十四）公务用车购置：</w:t>
      </w:r>
      <w:r>
        <w:rPr>
          <w:rFonts w:ascii="仿宋_GB2312" w:eastAsia="仿宋_GB2312" w:hAnsi="宋体" w:cs="Times New Roman" w:hint="eastAsia"/>
          <w:color w:val="000000"/>
          <w:kern w:val="0"/>
          <w:sz w:val="32"/>
          <w:szCs w:val="32"/>
        </w:rPr>
        <w:t>填列单位公务用车车辆购置支出（含车辆购置税、牌照费）。</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rsidR="00C85072" w:rsidRDefault="00F746FC">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C85072" w:rsidRDefault="00F746FC">
      <w:pPr>
        <w:tabs>
          <w:tab w:val="left" w:pos="235"/>
        </w:tabs>
        <w:jc w:val="left"/>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C85072" w:rsidRDefault="00C85072"/>
    <w:p w:rsidR="005112DE" w:rsidRDefault="005112DE"/>
    <w:p w:rsidR="005112DE" w:rsidRDefault="005112DE"/>
    <w:p w:rsidR="005112DE" w:rsidRDefault="005112DE"/>
    <w:p w:rsidR="005112DE" w:rsidRDefault="005112DE"/>
    <w:p w:rsidR="005112DE" w:rsidRDefault="005112DE"/>
    <w:p w:rsidR="005112DE" w:rsidRDefault="005112DE"/>
    <w:p w:rsidR="00C85072" w:rsidRDefault="00C85072"/>
    <w:p w:rsidR="00C85072" w:rsidRDefault="00C85072">
      <w:pPr>
        <w:jc w:val="left"/>
        <w:sectPr w:rsidR="00C85072">
          <w:headerReference w:type="default" r:id="rId31"/>
          <w:type w:val="continuous"/>
          <w:pgSz w:w="11906" w:h="16838"/>
          <w:pgMar w:top="2098" w:right="1474" w:bottom="1985" w:left="1588" w:header="851" w:footer="992" w:gutter="0"/>
          <w:pgNumType w:fmt="numberInDash"/>
          <w:cols w:space="425"/>
          <w:docGrid w:type="lines" w:linePitch="312"/>
        </w:sectPr>
      </w:pPr>
    </w:p>
    <w:p w:rsidR="00C85072" w:rsidRDefault="00F746FC">
      <w:pPr>
        <w:tabs>
          <w:tab w:val="left" w:pos="235"/>
        </w:tabs>
        <w:jc w:val="left"/>
        <w:sectPr w:rsidR="00C85072">
          <w:pgSz w:w="11906" w:h="16838"/>
          <w:pgMar w:top="2098" w:right="1474" w:bottom="1985" w:left="1588" w:header="851" w:footer="992" w:gutter="0"/>
          <w:pgNumType w:fmt="numberInDash"/>
          <w:cols w:space="425"/>
          <w:docGrid w:type="lines" w:linePitch="312"/>
        </w:sectPr>
      </w:pPr>
      <w:r>
        <w:rPr>
          <w:noProof/>
          <w:sz w:val="72"/>
        </w:rPr>
        <w:lastRenderedPageBreak/>
        <mc:AlternateContent>
          <mc:Choice Requires="wps">
            <w:drawing>
              <wp:anchor distT="0" distB="0" distL="114300" distR="114300" simplePos="0" relativeHeight="437281792" behindDoc="0"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229" name="文本框 229"/>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widowControl/>
                              <w:jc w:val="center"/>
                              <w:rPr>
                                <w:rFonts w:ascii="黑体" w:eastAsia="黑体" w:hAnsi="黑体" w:cs="黑体"/>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 xml:space="preserve">第四部分 </w:t>
                            </w:r>
                          </w:p>
                          <w:p w:rsidR="007A3AD4" w:rsidRDefault="007A3AD4">
                            <w:pPr>
                              <w:widowControl/>
                              <w:jc w:val="center"/>
                              <w:rPr>
                                <w14:textOutline w14:w="9525" w14:cap="flat" w14:cmpd="sng" w14:algn="ctr">
                                  <w14:solidFill>
                                    <w14:schemeClr w14:val="tx1">
                                      <w14:lumMod w14:val="50000"/>
                                      <w14:lumOff w14:val="50000"/>
                                    </w14:schemeClr>
                                  </w14:solidFill>
                                  <w14:prstDash w14:val="solid"/>
                                  <w14:round/>
                                </w14:textOutline>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2019年度部门决算报表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文本框 229" o:spid="_x0000_s1038" type="#_x0000_t202" style="position:absolute;margin-left:-82.05pt;margin-top:135.85pt;width:613.65pt;height:263.1pt;z-index:4372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" fillcolor="#ffd966" strokecolor="#ffd966" strokeweight=".5pt">
                <v:fill r:id="rId19" o:title="" color2="white [3212]" type="pattern"/>
                <v:textbox>
                  <w:txbxContent>
                    <w:p w:rsidR="007A3AD4" w:rsidRDefault="007A3AD4">
                      <w:pPr>
                        <w:widowControl/>
                        <w:jc w:val="center"/>
                        <w:rPr>
                          <w:rFonts w:ascii="黑体" w:eastAsia="黑体" w:hAnsi="黑体" w:cs="黑体"/>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 xml:space="preserve">第四部分 </w:t>
                      </w:r>
                    </w:p>
                    <w:p w:rsidR="007A3AD4" w:rsidRDefault="007A3AD4">
                      <w:pPr>
                        <w:widowControl/>
                        <w:jc w:val="center"/>
                        <w:rPr>
                          <w14:textOutline w14:w="9525" w14:cap="flat" w14:cmpd="sng" w14:algn="ctr">
                            <w14:solidFill>
                              <w14:schemeClr w14:val="tx1">
                                <w14:lumMod w14:val="50000"/>
                                <w14:lumOff w14:val="50000"/>
                              </w14:schemeClr>
                            </w14:solidFill>
                            <w14:prstDash w14:val="solid"/>
                            <w14:round/>
                          </w14:textOutline>
                        </w:rPr>
                      </w:pPr>
                      <w:r>
                        <w:rPr>
                          <w:rFonts w:ascii="黑体" w:eastAsia="黑体" w:hAnsi="黑体" w:cs="黑体" w:hint="eastAsia"/>
                          <w:color w:val="000000" w:themeColor="text1"/>
                          <w:sz w:val="90"/>
                          <w:szCs w:val="90"/>
                          <w14:shadow w14:blurRad="38100" w14:dist="22860" w14:dir="5400000" w14:sx="100000" w14:sy="100000" w14:kx="0" w14:ky="0" w14:algn="tl">
                            <w14:srgbClr w14:val="000000">
                              <w14:alpha w14:val="70000"/>
                            </w14:srgbClr>
                          </w14:shadow>
                          <w14:props3d w14:extrusionH="0" w14:contourW="0" w14:prstMaterial="clear"/>
                        </w:rPr>
                        <w:t>2019年度部门决算报表</w:t>
                      </w:r>
                    </w:p>
                  </w:txbxContent>
                </v:textbox>
              </v:shape>
            </w:pict>
          </mc:Fallback>
        </mc:AlternateContent>
      </w:r>
    </w:p>
    <w:p w:rsidR="00C85072" w:rsidRDefault="00C85072">
      <w:pPr>
        <w:tabs>
          <w:tab w:val="left" w:pos="886"/>
        </w:tabs>
        <w:jc w:val="left"/>
      </w:pPr>
    </w:p>
    <w:p w:rsidR="00C85072" w:rsidRDefault="00C85072">
      <w:pPr>
        <w:jc w:val="left"/>
      </w:pPr>
    </w:p>
    <w:tbl>
      <w:tblPr>
        <w:tblpPr w:leftFromText="180" w:rightFromText="180" w:vertAnchor="text" w:horzAnchor="page" w:tblpXSpec="center" w:tblpY="31"/>
        <w:tblOverlap w:val="never"/>
        <w:tblW w:w="9517" w:type="dxa"/>
        <w:jc w:val="center"/>
        <w:tblLayout w:type="fixed"/>
        <w:tblCellMar>
          <w:left w:w="0" w:type="dxa"/>
          <w:right w:w="0" w:type="dxa"/>
        </w:tblCellMar>
        <w:tblLook w:val="04A0" w:firstRow="1" w:lastRow="0" w:firstColumn="1" w:lastColumn="0" w:noHBand="0" w:noVBand="1"/>
      </w:tblPr>
      <w:tblGrid>
        <w:gridCol w:w="3236"/>
        <w:gridCol w:w="607"/>
        <w:gridCol w:w="124"/>
        <w:gridCol w:w="691"/>
        <w:gridCol w:w="3474"/>
        <w:gridCol w:w="541"/>
        <w:gridCol w:w="844"/>
      </w:tblGrid>
      <w:tr w:rsidR="00C85072">
        <w:trPr>
          <w:trHeight w:val="489"/>
          <w:jc w:val="center"/>
        </w:trPr>
        <w:tc>
          <w:tcPr>
            <w:tcW w:w="9517" w:type="dxa"/>
            <w:gridSpan w:val="7"/>
            <w:tcBorders>
              <w:top w:val="nil"/>
              <w:left w:val="nil"/>
              <w:bottom w:val="nil"/>
              <w:right w:val="nil"/>
            </w:tcBorders>
            <w:shd w:val="clear" w:color="auto" w:fill="auto"/>
            <w:noWrap/>
            <w:tcMar>
              <w:top w:w="15" w:type="dxa"/>
              <w:left w:w="15" w:type="dxa"/>
              <w:right w:w="15" w:type="dxa"/>
            </w:tcMar>
            <w:vAlign w:val="bottom"/>
          </w:tcPr>
          <w:p w:rsidR="00C85072" w:rsidRDefault="00F746FC">
            <w:pPr>
              <w:spacing w:line="400" w:lineRule="exact"/>
              <w:jc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t>收入支出决算总表</w:t>
            </w:r>
          </w:p>
        </w:tc>
      </w:tr>
      <w:tr w:rsidR="00C85072">
        <w:trPr>
          <w:trHeight w:val="205"/>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731" w:type="dxa"/>
            <w:gridSpan w:val="2"/>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691"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公开01表</w:t>
            </w:r>
          </w:p>
        </w:tc>
      </w:tr>
      <w:tr w:rsidR="00C85072">
        <w:trPr>
          <w:trHeight w:val="421"/>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rsidR="00C85072" w:rsidRPr="007A3AD4" w:rsidRDefault="00F746FC" w:rsidP="007A3AD4">
            <w:pPr>
              <w:widowControl/>
              <w:jc w:val="left"/>
              <w:textAlignment w:val="bottom"/>
              <w:rPr>
                <w:rFonts w:ascii="宋体" w:eastAsia="宋体" w:hAnsi="宋体" w:cs="宋体"/>
                <w:color w:val="000000"/>
                <w:w w:val="90"/>
                <w:sz w:val="20"/>
                <w:szCs w:val="20"/>
              </w:rPr>
            </w:pPr>
            <w:r w:rsidRPr="007A3AD4">
              <w:rPr>
                <w:rFonts w:ascii="宋体" w:eastAsia="宋体" w:hAnsi="宋体" w:cs="宋体" w:hint="eastAsia"/>
                <w:color w:val="000000"/>
                <w:w w:val="90"/>
                <w:kern w:val="0"/>
                <w:sz w:val="20"/>
                <w:szCs w:val="20"/>
                <w:lang w:bidi="ar"/>
              </w:rPr>
              <w:t>部门：</w:t>
            </w:r>
            <w:r w:rsidR="007A3AD4" w:rsidRPr="007A3AD4">
              <w:rPr>
                <w:rFonts w:ascii="宋体" w:eastAsia="宋体" w:hAnsi="宋体" w:cs="宋体" w:hint="eastAsia"/>
                <w:color w:val="000000"/>
                <w:w w:val="90"/>
                <w:kern w:val="0"/>
                <w:sz w:val="20"/>
                <w:szCs w:val="20"/>
                <w:lang w:bidi="ar"/>
              </w:rPr>
              <w:t>唐山市曹妃甸区纪律检查委员会</w:t>
            </w:r>
          </w:p>
        </w:tc>
        <w:tc>
          <w:tcPr>
            <w:tcW w:w="731" w:type="dxa"/>
            <w:gridSpan w:val="2"/>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691"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金额单位：万元</w:t>
            </w:r>
          </w:p>
        </w:tc>
      </w:tr>
      <w:tr w:rsidR="00C85072">
        <w:trPr>
          <w:trHeight w:val="284"/>
          <w:jc w:val="center"/>
        </w:trPr>
        <w:tc>
          <w:tcPr>
            <w:tcW w:w="465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收入</w:t>
            </w:r>
          </w:p>
        </w:tc>
        <w:tc>
          <w:tcPr>
            <w:tcW w:w="4859"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支出</w:t>
            </w:r>
          </w:p>
        </w:tc>
      </w:tr>
      <w:tr w:rsidR="00C85072" w:rsidTr="00033DE4">
        <w:trPr>
          <w:trHeight w:val="770"/>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行次</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金额</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行次</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金额</w:t>
            </w:r>
          </w:p>
        </w:tc>
      </w:tr>
      <w:tr w:rsidR="00C85072" w:rsidTr="00033DE4">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栏次</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栏次</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一、一般公共预算财政拨款收入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1962.99</w:t>
            </w:r>
            <w:r w:rsidR="00F746FC"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一、一般公共服务支出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29</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1559.07</w:t>
            </w:r>
            <w:r w:rsidR="00F746FC"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二、政府性基金预算财政拨款收入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二、外交支出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30</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182"/>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三、上级补助收入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三、国防支出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31</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四、事业收入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四、公共安全支出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32</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五、经营收入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五、教育支出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33</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六、附属单位上缴收入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六、科学技术支出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34</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七、其他收入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七、文化旅游体育与传媒支出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35</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八、社会保障和就业支出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36</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85.70</w:t>
            </w:r>
            <w:r w:rsidR="00F746FC"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9</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九、卫生健康支出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37</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83.46</w:t>
            </w:r>
            <w:r w:rsidR="00F746FC"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10</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十、节能环保支出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38</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11</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十一、城乡社区支出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39</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12</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十二、农林水支出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40</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13</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十三、交通运输支出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41</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14</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十四、资源勘探信息等支出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42</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15</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十五、商业服务业等支出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43</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16</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十六、金融支出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44</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17</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十七、援助其他地区支出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45</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18</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十八、自然资源海洋气象等支出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46</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19</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十九、住房保障支出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47</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56.33</w:t>
            </w:r>
            <w:r w:rsidR="00F746FC"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20</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二十、粮油物资储备支出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48</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21</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二十一、灾害防治及应急管理支出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49</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22</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二十二、其他支出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50</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23</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二十四、债务付息支出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51</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本年收入合计</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24</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1962.99</w:t>
            </w:r>
            <w:r w:rsidR="00F746FC"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本年支出合计</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52</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1784.56</w:t>
            </w:r>
            <w:r w:rsidR="00F746FC"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用事业基金弥补收支差额</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25</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结余分配</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53</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年初结转和结余</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26</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99.88</w:t>
            </w:r>
            <w:r w:rsidR="00F746FC"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年末结转和结余</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54</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278.30</w:t>
            </w:r>
            <w:r w:rsidR="00F746FC"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27</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 xml:space="preserve">　</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55</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F746FC"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 xml:space="preserve">　</w:t>
            </w:r>
          </w:p>
        </w:tc>
      </w:tr>
      <w:tr w:rsidR="00C85072" w:rsidTr="00A71F22">
        <w:trPr>
          <w:trHeight w:val="213"/>
          <w:jc w:val="center"/>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总计</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28</w:t>
            </w:r>
          </w:p>
        </w:tc>
        <w:tc>
          <w:tcPr>
            <w:tcW w:w="8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2062.87</w:t>
            </w:r>
            <w:r w:rsidR="00F746FC" w:rsidRPr="00033DE4">
              <w:rPr>
                <w:rFonts w:ascii="宋体" w:eastAsia="宋体" w:hAnsi="宋体" w:cs="宋体" w:hint="eastAsia"/>
                <w:color w:val="000000"/>
                <w:kern w:val="0"/>
                <w:sz w:val="20"/>
                <w:szCs w:val="20"/>
                <w:lang w:bidi="ar"/>
              </w:rPr>
              <w:t xml:space="preserve">　</w:t>
            </w:r>
          </w:p>
        </w:tc>
        <w:tc>
          <w:tcPr>
            <w:tcW w:w="347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总计</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56</w:t>
            </w:r>
          </w:p>
        </w:tc>
        <w:tc>
          <w:tcPr>
            <w:tcW w:w="8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C85072" w:rsidRPr="00033DE4" w:rsidRDefault="00033DE4" w:rsidP="00A71F22">
            <w:pPr>
              <w:widowControl/>
              <w:jc w:val="right"/>
              <w:textAlignment w:val="center"/>
              <w:rPr>
                <w:rFonts w:ascii="宋体" w:eastAsia="宋体" w:hAnsi="宋体" w:cs="宋体"/>
                <w:color w:val="000000"/>
                <w:sz w:val="20"/>
                <w:szCs w:val="20"/>
              </w:rPr>
            </w:pPr>
            <w:r w:rsidRPr="00033DE4">
              <w:rPr>
                <w:rFonts w:ascii="宋体" w:eastAsia="宋体" w:hAnsi="宋体" w:cs="宋体" w:hint="eastAsia"/>
                <w:color w:val="000000"/>
                <w:kern w:val="0"/>
                <w:sz w:val="20"/>
                <w:szCs w:val="20"/>
                <w:lang w:bidi="ar"/>
              </w:rPr>
              <w:t>2062.87</w:t>
            </w:r>
            <w:r w:rsidR="00F746FC" w:rsidRPr="00033DE4">
              <w:rPr>
                <w:rFonts w:ascii="宋体" w:eastAsia="宋体" w:hAnsi="宋体" w:cs="宋体" w:hint="eastAsia"/>
                <w:color w:val="000000"/>
                <w:kern w:val="0"/>
                <w:sz w:val="20"/>
                <w:szCs w:val="20"/>
                <w:lang w:bidi="ar"/>
              </w:rPr>
              <w:t xml:space="preserve">　</w:t>
            </w:r>
          </w:p>
        </w:tc>
      </w:tr>
      <w:tr w:rsidR="00C85072">
        <w:trPr>
          <w:trHeight w:val="213"/>
          <w:jc w:val="center"/>
        </w:trPr>
        <w:tc>
          <w:tcPr>
            <w:tcW w:w="9517" w:type="dxa"/>
            <w:gridSpan w:val="7"/>
            <w:tcBorders>
              <w:top w:val="nil"/>
              <w:left w:val="nil"/>
              <w:bottom w:val="nil"/>
              <w:right w:val="nil"/>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注：本表反映部门本年度的总收支和年末结转结余情况。</w:t>
            </w:r>
          </w:p>
          <w:p w:rsidR="00C85072" w:rsidRDefault="00C85072">
            <w:pPr>
              <w:widowControl/>
              <w:jc w:val="left"/>
              <w:textAlignment w:val="center"/>
              <w:rPr>
                <w:rFonts w:ascii="宋体" w:eastAsia="宋体" w:hAnsi="宋体" w:cs="宋体"/>
                <w:color w:val="000000"/>
                <w:kern w:val="0"/>
                <w:sz w:val="22"/>
                <w:lang w:bidi="ar"/>
              </w:rPr>
            </w:pPr>
          </w:p>
          <w:p w:rsidR="00C85072" w:rsidRDefault="00C85072">
            <w:pPr>
              <w:widowControl/>
              <w:jc w:val="left"/>
              <w:textAlignment w:val="center"/>
              <w:rPr>
                <w:rFonts w:ascii="宋体" w:eastAsia="宋体" w:hAnsi="宋体" w:cs="宋体"/>
                <w:color w:val="000000"/>
                <w:kern w:val="0"/>
                <w:sz w:val="22"/>
                <w:lang w:bidi="ar"/>
              </w:rPr>
            </w:pPr>
          </w:p>
        </w:tc>
      </w:tr>
    </w:tbl>
    <w:tbl>
      <w:tblPr>
        <w:tblW w:w="9808" w:type="dxa"/>
        <w:jc w:val="center"/>
        <w:tblCellMar>
          <w:left w:w="0" w:type="dxa"/>
          <w:right w:w="0" w:type="dxa"/>
        </w:tblCellMar>
        <w:tblLook w:val="04A0" w:firstRow="1" w:lastRow="0" w:firstColumn="1" w:lastColumn="0" w:noHBand="0" w:noVBand="1"/>
      </w:tblPr>
      <w:tblGrid>
        <w:gridCol w:w="3085"/>
        <w:gridCol w:w="36"/>
        <w:gridCol w:w="36"/>
        <w:gridCol w:w="3430"/>
        <w:gridCol w:w="736"/>
        <w:gridCol w:w="736"/>
        <w:gridCol w:w="250"/>
        <w:gridCol w:w="490"/>
        <w:gridCol w:w="645"/>
        <w:gridCol w:w="477"/>
        <w:gridCol w:w="454"/>
      </w:tblGrid>
      <w:tr w:rsidR="00C85072" w:rsidTr="00834E58">
        <w:trPr>
          <w:trHeight w:val="670"/>
          <w:jc w:val="center"/>
        </w:trPr>
        <w:tc>
          <w:tcPr>
            <w:tcW w:w="9808" w:type="dxa"/>
            <w:gridSpan w:val="11"/>
            <w:tcBorders>
              <w:top w:val="nil"/>
              <w:left w:val="nil"/>
              <w:bottom w:val="nil"/>
              <w:right w:val="nil"/>
            </w:tcBorders>
            <w:shd w:val="clear" w:color="auto" w:fill="auto"/>
            <w:noWrap/>
            <w:tcMar>
              <w:top w:w="15" w:type="dxa"/>
              <w:left w:w="15" w:type="dxa"/>
              <w:right w:w="15" w:type="dxa"/>
            </w:tcMar>
            <w:vAlign w:val="bottom"/>
          </w:tcPr>
          <w:p w:rsidR="00C85072" w:rsidRDefault="00C85072">
            <w:pPr>
              <w:widowControl/>
              <w:jc w:val="center"/>
              <w:textAlignment w:val="bottom"/>
              <w:rPr>
                <w:rFonts w:ascii="黑体" w:eastAsia="黑体" w:hAnsi="宋体" w:cs="黑体"/>
                <w:color w:val="000000"/>
                <w:kern w:val="0"/>
                <w:sz w:val="32"/>
                <w:szCs w:val="32"/>
                <w:lang w:bidi="ar"/>
              </w:rPr>
            </w:pPr>
          </w:p>
          <w:p w:rsidR="00C85072" w:rsidRDefault="00F746FC">
            <w:pPr>
              <w:widowControl/>
              <w:jc w:val="center"/>
              <w:textAlignment w:val="bottom"/>
              <w:rPr>
                <w:rFonts w:ascii="黑体" w:eastAsia="黑体" w:hAnsi="宋体" w:cs="黑体"/>
                <w:color w:val="000000"/>
                <w:sz w:val="32"/>
                <w:szCs w:val="32"/>
              </w:rPr>
            </w:pPr>
            <w:r>
              <w:rPr>
                <w:rFonts w:ascii="黑体" w:eastAsia="黑体" w:hAnsi="宋体" w:cs="黑体" w:hint="eastAsia"/>
                <w:color w:val="000000"/>
                <w:kern w:val="0"/>
                <w:sz w:val="32"/>
                <w:szCs w:val="32"/>
                <w:lang w:bidi="ar"/>
              </w:rPr>
              <w:t>收入决算表</w:t>
            </w:r>
          </w:p>
        </w:tc>
      </w:tr>
      <w:tr w:rsidR="005C2834" w:rsidTr="00834E58">
        <w:trPr>
          <w:trHeight w:val="357"/>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490"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645"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公开02表</w:t>
            </w:r>
          </w:p>
        </w:tc>
      </w:tr>
      <w:tr w:rsidR="005C2834" w:rsidTr="00834E58">
        <w:trPr>
          <w:trHeight w:val="357"/>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7A3AD4">
            <w:pPr>
              <w:widowControl/>
              <w:jc w:val="left"/>
              <w:textAlignment w:val="bottom"/>
              <w:rPr>
                <w:rFonts w:ascii="宋体" w:eastAsia="宋体" w:hAnsi="宋体" w:cs="宋体"/>
                <w:color w:val="000000"/>
                <w:sz w:val="20"/>
                <w:szCs w:val="20"/>
              </w:rPr>
            </w:pPr>
            <w:r w:rsidRPr="007A3AD4">
              <w:rPr>
                <w:rFonts w:ascii="宋体" w:eastAsia="宋体" w:hAnsi="宋体" w:cs="宋体" w:hint="eastAsia"/>
                <w:color w:val="000000"/>
                <w:w w:val="90"/>
                <w:kern w:val="0"/>
                <w:sz w:val="20"/>
                <w:szCs w:val="20"/>
                <w:lang w:bidi="ar"/>
              </w:rPr>
              <w:t>部门：唐山市曹妃甸区纪律检查委员会</w:t>
            </w: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490"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576" w:type="dxa"/>
            <w:gridSpan w:val="3"/>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金额单位：万元</w:t>
            </w:r>
          </w:p>
        </w:tc>
      </w:tr>
      <w:tr w:rsidR="00883A65" w:rsidTr="00834E58">
        <w:trPr>
          <w:trHeight w:val="38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w:t>
            </w:r>
          </w:p>
        </w:tc>
        <w:tc>
          <w:tcPr>
            <w:tcW w:w="1145"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本年收入合计</w:t>
            </w:r>
          </w:p>
        </w:tc>
        <w:tc>
          <w:tcPr>
            <w:tcW w:w="113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财政拨款收入</w:t>
            </w:r>
          </w:p>
        </w:tc>
        <w:tc>
          <w:tcPr>
            <w:tcW w:w="43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上级补助收入</w:t>
            </w:r>
          </w:p>
        </w:tc>
        <w:tc>
          <w:tcPr>
            <w:tcW w:w="49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事业收入</w:t>
            </w:r>
          </w:p>
        </w:tc>
        <w:tc>
          <w:tcPr>
            <w:tcW w:w="645"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经营收入</w:t>
            </w:r>
          </w:p>
        </w:tc>
        <w:tc>
          <w:tcPr>
            <w:tcW w:w="477"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附属单位上缴收入</w:t>
            </w:r>
          </w:p>
        </w:tc>
        <w:tc>
          <w:tcPr>
            <w:tcW w:w="454"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其他收入</w:t>
            </w:r>
          </w:p>
        </w:tc>
      </w:tr>
      <w:tr w:rsidR="00883A65" w:rsidTr="00834E58">
        <w:trPr>
          <w:trHeight w:val="380"/>
          <w:jc w:val="center"/>
        </w:trPr>
        <w:tc>
          <w:tcPr>
            <w:tcW w:w="855"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功能分类科目编码</w:t>
            </w:r>
          </w:p>
        </w:tc>
        <w:tc>
          <w:tcPr>
            <w:tcW w:w="0" w:type="auto"/>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科目名称</w:t>
            </w: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3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9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6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77"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5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883A65" w:rsidTr="00834E58">
        <w:trPr>
          <w:trHeight w:val="380"/>
          <w:jc w:val="center"/>
        </w:trPr>
        <w:tc>
          <w:tcPr>
            <w:tcW w:w="85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3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9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6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77"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5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883A65" w:rsidTr="00834E58">
        <w:trPr>
          <w:trHeight w:val="380"/>
          <w:jc w:val="center"/>
        </w:trPr>
        <w:tc>
          <w:tcPr>
            <w:tcW w:w="85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3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3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9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6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77"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5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883A65" w:rsidTr="00834E58">
        <w:trPr>
          <w:trHeight w:val="385"/>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栏次</w:t>
            </w:r>
          </w:p>
        </w:tc>
        <w:tc>
          <w:tcPr>
            <w:tcW w:w="114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113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c>
          <w:tcPr>
            <w:tcW w:w="49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64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w:t>
            </w:r>
          </w:p>
        </w:tc>
        <w:tc>
          <w:tcPr>
            <w:tcW w:w="4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w:t>
            </w:r>
          </w:p>
        </w:tc>
      </w:tr>
      <w:tr w:rsidR="005C2834" w:rsidTr="00834E58">
        <w:trPr>
          <w:trHeight w:val="385"/>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C2834" w:rsidRDefault="005C2834">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C2834" w:rsidRPr="00883A65" w:rsidRDefault="005C2834" w:rsidP="00883A65">
            <w:pPr>
              <w:jc w:val="right"/>
              <w:rPr>
                <w:rFonts w:ascii="宋体" w:eastAsia="宋体" w:hAnsi="宋体" w:cs="Arial"/>
                <w:b/>
                <w:color w:val="000000"/>
                <w:sz w:val="20"/>
                <w:szCs w:val="20"/>
              </w:rPr>
            </w:pPr>
            <w:r w:rsidRPr="00883A65">
              <w:rPr>
                <w:rFonts w:ascii="宋体" w:eastAsia="宋体" w:hAnsi="宋体" w:cs="Arial" w:hint="eastAsia"/>
                <w:b/>
                <w:color w:val="000000"/>
                <w:sz w:val="20"/>
                <w:szCs w:val="20"/>
              </w:rPr>
              <w:t>1962.99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C2834" w:rsidRPr="00883A65" w:rsidRDefault="005C2834" w:rsidP="007B4C80">
            <w:pPr>
              <w:jc w:val="right"/>
              <w:rPr>
                <w:rFonts w:ascii="宋体" w:eastAsia="宋体" w:hAnsi="宋体" w:cs="Arial"/>
                <w:b/>
                <w:color w:val="000000"/>
                <w:sz w:val="20"/>
                <w:szCs w:val="20"/>
              </w:rPr>
            </w:pPr>
            <w:r w:rsidRPr="00883A65">
              <w:rPr>
                <w:rFonts w:ascii="宋体" w:eastAsia="宋体" w:hAnsi="宋体" w:cs="Arial" w:hint="eastAsia"/>
                <w:b/>
                <w:color w:val="000000"/>
                <w:sz w:val="20"/>
                <w:szCs w:val="20"/>
              </w:rPr>
              <w:t>1962.99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C2834" w:rsidRDefault="005C2834">
            <w:pPr>
              <w:jc w:val="right"/>
              <w:rPr>
                <w:rFonts w:ascii="宋体" w:eastAsia="宋体" w:hAnsi="宋体" w:cs="宋体"/>
                <w:b/>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C2834" w:rsidRDefault="005C2834">
            <w:pPr>
              <w:jc w:val="right"/>
              <w:rPr>
                <w:rFonts w:ascii="宋体" w:eastAsia="宋体" w:hAnsi="宋体" w:cs="宋体"/>
                <w:b/>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C2834" w:rsidRDefault="005C2834">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C2834" w:rsidRDefault="005C2834">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C2834" w:rsidRDefault="005C2834">
            <w:pPr>
              <w:jc w:val="right"/>
              <w:rPr>
                <w:rFonts w:ascii="宋体" w:eastAsia="宋体" w:hAnsi="宋体" w:cs="宋体"/>
                <w:b/>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一般公共服务支出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1696.</w:t>
            </w:r>
            <w:r>
              <w:rPr>
                <w:rFonts w:ascii="宋体" w:eastAsia="宋体" w:hAnsi="宋体" w:cs="Arial" w:hint="eastAsia"/>
                <w:color w:val="000000"/>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1696.</w:t>
            </w:r>
            <w:r>
              <w:rPr>
                <w:rFonts w:ascii="宋体" w:eastAsia="宋体" w:hAnsi="宋体" w:cs="Arial" w:hint="eastAsia"/>
                <w:color w:val="000000"/>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20111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纪检监察事务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1696.</w:t>
            </w:r>
            <w:r>
              <w:rPr>
                <w:rFonts w:ascii="宋体" w:eastAsia="宋体" w:hAnsi="宋体" w:cs="Arial" w:hint="eastAsia"/>
                <w:color w:val="000000"/>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1696.</w:t>
            </w:r>
            <w:r>
              <w:rPr>
                <w:rFonts w:ascii="宋体" w:eastAsia="宋体" w:hAnsi="宋体" w:cs="Arial" w:hint="eastAsia"/>
                <w:color w:val="000000"/>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2011101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 xml:space="preserve">  行政运行</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1038.92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1038.92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2011199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 xml:space="preserve">  其他纪检监察事务支出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657.17</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657.17</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社会保障和就业支出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127.</w:t>
            </w:r>
            <w:r>
              <w:rPr>
                <w:rFonts w:ascii="宋体" w:eastAsia="宋体" w:hAnsi="宋体" w:cs="Arial" w:hint="eastAsia"/>
                <w:color w:val="000000"/>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127.</w:t>
            </w:r>
            <w:r>
              <w:rPr>
                <w:rFonts w:ascii="宋体" w:eastAsia="宋体" w:hAnsi="宋体" w:cs="Arial" w:hint="eastAsia"/>
                <w:color w:val="000000"/>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20801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人力资源和社会保障管理事务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3</w:t>
            </w:r>
            <w:r>
              <w:rPr>
                <w:rFonts w:ascii="宋体" w:eastAsia="宋体" w:hAnsi="宋体" w:cs="Arial" w:hint="eastAsia"/>
                <w:color w:val="000000"/>
                <w:sz w:val="20"/>
                <w:szCs w:val="20"/>
              </w:rPr>
              <w:t>.00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3</w:t>
            </w:r>
            <w:r>
              <w:rPr>
                <w:rFonts w:ascii="宋体" w:eastAsia="宋体" w:hAnsi="宋体" w:cs="Arial" w:hint="eastAsia"/>
                <w:color w:val="000000"/>
                <w:sz w:val="20"/>
                <w:szCs w:val="20"/>
              </w:rPr>
              <w:t>.00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2080106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 xml:space="preserve">  就业管理事务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Pr>
                <w:rFonts w:ascii="宋体" w:eastAsia="宋体" w:hAnsi="宋体" w:cs="Arial" w:hint="eastAsia"/>
                <w:color w:val="000000"/>
                <w:sz w:val="20"/>
                <w:szCs w:val="20"/>
              </w:rPr>
              <w:t>3.00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Pr>
                <w:rFonts w:ascii="宋体" w:eastAsia="宋体" w:hAnsi="宋体" w:cs="Arial" w:hint="eastAsia"/>
                <w:color w:val="000000"/>
                <w:sz w:val="20"/>
                <w:szCs w:val="20"/>
              </w:rPr>
              <w:t>3.00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20805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行政事业单位离退休</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124.</w:t>
            </w:r>
            <w:r>
              <w:rPr>
                <w:rFonts w:ascii="宋体" w:eastAsia="宋体" w:hAnsi="宋体" w:cs="Arial" w:hint="eastAsia"/>
                <w:color w:val="000000"/>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124.</w:t>
            </w:r>
            <w:r>
              <w:rPr>
                <w:rFonts w:ascii="宋体" w:eastAsia="宋体" w:hAnsi="宋体" w:cs="Arial" w:hint="eastAsia"/>
                <w:color w:val="000000"/>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2080505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 xml:space="preserve">  机关事业单位基本养老保险缴费支出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82.</w:t>
            </w:r>
            <w:r>
              <w:rPr>
                <w:rFonts w:ascii="宋体" w:eastAsia="宋体" w:hAnsi="宋体" w:cs="Arial" w:hint="eastAsia"/>
                <w:color w:val="000000"/>
                <w:sz w:val="20"/>
                <w:szCs w:val="20"/>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82.</w:t>
            </w:r>
            <w:r>
              <w:rPr>
                <w:rFonts w:ascii="宋体" w:eastAsia="宋体" w:hAnsi="宋体" w:cs="Arial" w:hint="eastAsia"/>
                <w:color w:val="000000"/>
                <w:sz w:val="20"/>
                <w:szCs w:val="20"/>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2080506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 xml:space="preserve">  机关事业单位职业年金缴费支出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41.</w:t>
            </w:r>
            <w:r>
              <w:rPr>
                <w:rFonts w:ascii="宋体" w:eastAsia="宋体" w:hAnsi="宋体" w:cs="Arial" w:hint="eastAsia"/>
                <w:color w:val="000000"/>
                <w:sz w:val="20"/>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41.</w:t>
            </w:r>
            <w:r>
              <w:rPr>
                <w:rFonts w:ascii="宋体" w:eastAsia="宋体" w:hAnsi="宋体" w:cs="Arial" w:hint="eastAsia"/>
                <w:color w:val="000000"/>
                <w:sz w:val="20"/>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卫生健康支出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83.46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83.46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21011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行政事业单位医疗</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83.46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83.46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2101101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 xml:space="preserve">  行政单位医疗</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35.</w:t>
            </w:r>
            <w:r>
              <w:rPr>
                <w:rFonts w:ascii="宋体" w:eastAsia="宋体" w:hAnsi="宋体" w:cs="Arial" w:hint="eastAsia"/>
                <w:color w:val="000000"/>
                <w:sz w:val="20"/>
                <w:szCs w:val="20"/>
              </w:rPr>
              <w:t>80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35.</w:t>
            </w:r>
            <w:r>
              <w:rPr>
                <w:rFonts w:ascii="宋体" w:eastAsia="宋体" w:hAnsi="宋体" w:cs="Arial" w:hint="eastAsia"/>
                <w:color w:val="000000"/>
                <w:sz w:val="20"/>
                <w:szCs w:val="20"/>
              </w:rPr>
              <w:t>80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2101103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 xml:space="preserve">  公务员医疗补助</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47.66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47.66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221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住房保障支出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56.33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56.33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22102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住房改革支出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56.33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56.33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34E58" w:rsidTr="00A71F2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2210201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Pr="00883A65" w:rsidRDefault="00834E58">
            <w:pPr>
              <w:rPr>
                <w:rFonts w:ascii="宋体" w:eastAsia="宋体" w:hAnsi="宋体" w:cs="Arial"/>
                <w:color w:val="000000"/>
                <w:sz w:val="20"/>
                <w:szCs w:val="20"/>
              </w:rPr>
            </w:pPr>
            <w:r w:rsidRPr="00883A65">
              <w:rPr>
                <w:rFonts w:ascii="宋体" w:eastAsia="宋体" w:hAnsi="宋体" w:cs="Arial" w:hint="eastAsia"/>
                <w:color w:val="000000"/>
                <w:sz w:val="20"/>
                <w:szCs w:val="20"/>
              </w:rPr>
              <w:t xml:space="preserve">  住房公积金</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56.33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834E58" w:rsidRPr="00883A65" w:rsidRDefault="00834E58" w:rsidP="00A71F22">
            <w:pPr>
              <w:jc w:val="right"/>
              <w:rPr>
                <w:rFonts w:ascii="宋体" w:eastAsia="宋体" w:hAnsi="宋体" w:cs="Arial"/>
                <w:color w:val="000000"/>
                <w:sz w:val="20"/>
                <w:szCs w:val="20"/>
              </w:rPr>
            </w:pPr>
            <w:r w:rsidRPr="00883A65">
              <w:rPr>
                <w:rFonts w:ascii="宋体" w:eastAsia="宋体" w:hAnsi="宋体" w:cs="Arial"/>
                <w:color w:val="000000"/>
                <w:sz w:val="20"/>
                <w:szCs w:val="20"/>
              </w:rPr>
              <w:t>56.33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4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6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834E58" w:rsidRDefault="00834E58">
            <w:pPr>
              <w:jc w:val="right"/>
              <w:rPr>
                <w:rFonts w:ascii="宋体" w:eastAsia="宋体" w:hAnsi="宋体" w:cs="宋体"/>
                <w:color w:val="000000"/>
                <w:sz w:val="22"/>
              </w:rPr>
            </w:pPr>
          </w:p>
        </w:tc>
      </w:tr>
      <w:tr w:rsidR="00883A65" w:rsidTr="00834E58">
        <w:trPr>
          <w:trHeight w:val="385"/>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rsidR="00883A65" w:rsidRDefault="00883A65">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注：本表反映部门本年度取得的各项收入情况。</w:t>
            </w:r>
          </w:p>
        </w:tc>
      </w:tr>
    </w:tbl>
    <w:p w:rsidR="00C85072" w:rsidRDefault="00C85072">
      <w:pPr>
        <w:jc w:val="left"/>
      </w:pPr>
    </w:p>
    <w:p w:rsidR="00C85072" w:rsidRDefault="00F746FC">
      <w:r>
        <w:br w:type="page"/>
      </w:r>
    </w:p>
    <w:tbl>
      <w:tblPr>
        <w:tblW w:w="9680" w:type="dxa"/>
        <w:jc w:val="center"/>
        <w:tblLayout w:type="fixed"/>
        <w:tblCellMar>
          <w:left w:w="0" w:type="dxa"/>
          <w:right w:w="0" w:type="dxa"/>
        </w:tblCellMar>
        <w:tblLook w:val="04A0" w:firstRow="1" w:lastRow="0" w:firstColumn="1" w:lastColumn="0" w:noHBand="0" w:noVBand="1"/>
      </w:tblPr>
      <w:tblGrid>
        <w:gridCol w:w="941"/>
        <w:gridCol w:w="53"/>
        <w:gridCol w:w="111"/>
        <w:gridCol w:w="1893"/>
        <w:gridCol w:w="1134"/>
        <w:gridCol w:w="1134"/>
        <w:gridCol w:w="992"/>
        <w:gridCol w:w="850"/>
        <w:gridCol w:w="1161"/>
        <w:gridCol w:w="1411"/>
      </w:tblGrid>
      <w:tr w:rsidR="00C85072">
        <w:trPr>
          <w:trHeight w:val="612"/>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rsidR="00C85072" w:rsidRDefault="00F746F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lastRenderedPageBreak/>
              <w:t>支出决算表</w:t>
            </w:r>
          </w:p>
        </w:tc>
      </w:tr>
      <w:tr w:rsidR="00C85072" w:rsidTr="007B4C80">
        <w:trPr>
          <w:trHeight w:val="313"/>
          <w:jc w:val="center"/>
        </w:trPr>
        <w:tc>
          <w:tcPr>
            <w:tcW w:w="941"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53"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11"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893"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134"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134"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992"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850"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411" w:type="dxa"/>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公开03表</w:t>
            </w:r>
          </w:p>
        </w:tc>
      </w:tr>
      <w:tr w:rsidR="00923910" w:rsidTr="00E243AE">
        <w:trPr>
          <w:trHeight w:val="313"/>
          <w:jc w:val="center"/>
        </w:trPr>
        <w:tc>
          <w:tcPr>
            <w:tcW w:w="2998" w:type="dxa"/>
            <w:gridSpan w:val="4"/>
            <w:tcBorders>
              <w:top w:val="nil"/>
              <w:left w:val="nil"/>
              <w:bottom w:val="nil"/>
              <w:right w:val="nil"/>
            </w:tcBorders>
            <w:shd w:val="clear" w:color="auto" w:fill="auto"/>
            <w:noWrap/>
            <w:tcMar>
              <w:top w:w="15" w:type="dxa"/>
              <w:left w:w="15" w:type="dxa"/>
              <w:right w:w="15" w:type="dxa"/>
            </w:tcMar>
            <w:vAlign w:val="bottom"/>
          </w:tcPr>
          <w:p w:rsidR="00923910" w:rsidRPr="00923910" w:rsidRDefault="00923910">
            <w:pPr>
              <w:rPr>
                <w:rFonts w:ascii="Arial" w:hAnsi="Arial" w:cs="Arial"/>
                <w:color w:val="000000"/>
                <w:w w:val="90"/>
                <w:sz w:val="20"/>
                <w:szCs w:val="20"/>
              </w:rPr>
            </w:pPr>
            <w:r w:rsidRPr="00923910">
              <w:rPr>
                <w:rFonts w:ascii="宋体" w:eastAsia="宋体" w:hAnsi="宋体" w:cs="宋体" w:hint="eastAsia"/>
                <w:color w:val="000000"/>
                <w:w w:val="90"/>
                <w:kern w:val="0"/>
                <w:sz w:val="20"/>
                <w:szCs w:val="20"/>
                <w:lang w:bidi="ar"/>
              </w:rPr>
              <w:t xml:space="preserve">部门：唐山曹妃甸区纪律检查委员会           </w:t>
            </w:r>
          </w:p>
        </w:tc>
        <w:tc>
          <w:tcPr>
            <w:tcW w:w="1134" w:type="dxa"/>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1134" w:type="dxa"/>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992" w:type="dxa"/>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850" w:type="dxa"/>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rsidR="00923910" w:rsidRDefault="00923910">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金额单位：万元</w:t>
            </w:r>
          </w:p>
        </w:tc>
      </w:tr>
      <w:tr w:rsidR="00C85072" w:rsidTr="007B4C80">
        <w:trPr>
          <w:trHeight w:val="323"/>
          <w:jc w:val="center"/>
        </w:trPr>
        <w:tc>
          <w:tcPr>
            <w:tcW w:w="299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w:t>
            </w:r>
          </w:p>
        </w:tc>
        <w:tc>
          <w:tcPr>
            <w:tcW w:w="1134"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本年支出合计</w:t>
            </w:r>
          </w:p>
        </w:tc>
        <w:tc>
          <w:tcPr>
            <w:tcW w:w="1134"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基本支出</w:t>
            </w:r>
          </w:p>
        </w:tc>
        <w:tc>
          <w:tcPr>
            <w:tcW w:w="992"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项目支出</w:t>
            </w:r>
          </w:p>
        </w:tc>
        <w:tc>
          <w:tcPr>
            <w:tcW w:w="85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上缴上级支出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经营支出</w:t>
            </w:r>
          </w:p>
        </w:tc>
        <w:tc>
          <w:tcPr>
            <w:tcW w:w="141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对附属单位补助支出</w:t>
            </w:r>
          </w:p>
        </w:tc>
      </w:tr>
      <w:tr w:rsidR="00C85072" w:rsidTr="007B4C80">
        <w:trPr>
          <w:trHeight w:val="319"/>
          <w:jc w:val="center"/>
        </w:trPr>
        <w:tc>
          <w:tcPr>
            <w:tcW w:w="1105"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功能分类科目编码</w:t>
            </w:r>
          </w:p>
        </w:tc>
        <w:tc>
          <w:tcPr>
            <w:tcW w:w="189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科目名称</w:t>
            </w:r>
          </w:p>
        </w:tc>
        <w:tc>
          <w:tcPr>
            <w:tcW w:w="113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3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8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rsidTr="007B4C80">
        <w:trPr>
          <w:trHeight w:val="319"/>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89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3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3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8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rsidTr="007B4C80">
        <w:trPr>
          <w:trHeight w:val="319"/>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89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3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34"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8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rsidTr="007B4C80">
        <w:trPr>
          <w:trHeight w:val="323"/>
          <w:jc w:val="center"/>
        </w:trPr>
        <w:tc>
          <w:tcPr>
            <w:tcW w:w="299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栏次</w:t>
            </w:r>
          </w:p>
        </w:tc>
        <w:tc>
          <w:tcPr>
            <w:tcW w:w="11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11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9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w:t>
            </w:r>
          </w:p>
        </w:tc>
        <w:tc>
          <w:tcPr>
            <w:tcW w:w="141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w:t>
            </w:r>
          </w:p>
        </w:tc>
      </w:tr>
      <w:tr w:rsidR="007B4C80" w:rsidTr="009604C7">
        <w:trPr>
          <w:trHeight w:val="323"/>
          <w:jc w:val="center"/>
        </w:trPr>
        <w:tc>
          <w:tcPr>
            <w:tcW w:w="299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widowControl/>
              <w:jc w:val="center"/>
              <w:textAlignment w:val="center"/>
              <w:rPr>
                <w:rFonts w:ascii="宋体" w:eastAsia="宋体" w:hAnsi="宋体" w:cs="宋体"/>
                <w:color w:val="000000"/>
                <w:sz w:val="22"/>
              </w:rPr>
            </w:pPr>
            <w:r w:rsidRPr="007B4C80">
              <w:rPr>
                <w:rFonts w:ascii="宋体" w:eastAsia="宋体" w:hAnsi="宋体" w:cs="宋体" w:hint="eastAsia"/>
                <w:color w:val="000000"/>
                <w:kern w:val="0"/>
                <w:sz w:val="22"/>
                <w:lang w:bidi="ar"/>
              </w:rPr>
              <w:t>合计</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1784.56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1196.69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587.87 </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b/>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b/>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b/>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201</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一般公共服务支出</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1559.07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971.20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587.87 </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20111</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纪检监察事务</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1559.07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971.20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587.87 </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2011101</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 xml:space="preserve">  行政运行</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971.20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971.20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2011199</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 xml:space="preserve">  其他纪检监察事务支出</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587.87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587.87 </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208</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社会保障和就业支出</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85.70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85.70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20801</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人力资源和社会保障管理事务</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3.00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3.00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2080106</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 xml:space="preserve">  就业管理事务</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3.00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3.00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20805</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行政事业单位离退休</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82.70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82.70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2080505</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 xml:space="preserve">  机关事业单位基本养老保险缴费支出</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82.70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82.70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210</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卫生健康支出</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83.46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83.46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21011</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行政事业单位医疗</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83.46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83.46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2101101</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 xml:space="preserve">  行政单位医疗</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35.80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35.80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2101103</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 xml:space="preserve">  公务员医疗补助</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47.66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47.66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221</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住房保障支出</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56.33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56.33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12"/>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22102</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住房改革支出</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56.33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56.33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rsidTr="009604C7">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7B4C80" w:rsidRPr="007B4C80" w:rsidRDefault="007B4C80" w:rsidP="007B4C80">
            <w:pPr>
              <w:rPr>
                <w:rFonts w:ascii="宋体" w:eastAsia="宋体" w:hAnsi="宋体"/>
                <w:sz w:val="20"/>
                <w:szCs w:val="20"/>
              </w:rPr>
            </w:pPr>
            <w:r w:rsidRPr="007B4C80">
              <w:rPr>
                <w:rFonts w:ascii="宋体" w:eastAsia="宋体" w:hAnsi="宋体"/>
                <w:sz w:val="20"/>
                <w:szCs w:val="20"/>
              </w:rPr>
              <w:t>2210201</w:t>
            </w:r>
          </w:p>
        </w:tc>
        <w:tc>
          <w:tcPr>
            <w:tcW w:w="18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rPr>
                <w:rFonts w:ascii="宋体" w:eastAsia="宋体" w:hAnsi="宋体" w:cs="Arial"/>
                <w:color w:val="000000"/>
                <w:sz w:val="20"/>
                <w:szCs w:val="20"/>
              </w:rPr>
            </w:pPr>
            <w:r w:rsidRPr="007B4C80">
              <w:rPr>
                <w:rFonts w:ascii="宋体" w:eastAsia="宋体" w:hAnsi="宋体" w:cs="Arial" w:hint="eastAsia"/>
                <w:color w:val="000000"/>
                <w:sz w:val="20"/>
                <w:szCs w:val="20"/>
              </w:rPr>
              <w:t xml:space="preserve">  住房公积金</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56.33 </w:t>
            </w:r>
          </w:p>
        </w:tc>
        <w:tc>
          <w:tcPr>
            <w:tcW w:w="1134"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r w:rsidRPr="007B4C80">
              <w:rPr>
                <w:rFonts w:ascii="宋体" w:eastAsia="宋体" w:hAnsi="宋体" w:cs="Arial"/>
                <w:color w:val="000000"/>
                <w:sz w:val="20"/>
                <w:szCs w:val="20"/>
              </w:rPr>
              <w:t xml:space="preserve">56.33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7B4C80" w:rsidRPr="007B4C80" w:rsidRDefault="007B4C80" w:rsidP="009604C7">
            <w:pPr>
              <w:jc w:val="right"/>
              <w:rPr>
                <w:rFonts w:ascii="宋体" w:eastAsia="宋体" w:hAnsi="宋体" w:cs="Arial"/>
                <w:color w:val="000000"/>
                <w:sz w:val="20"/>
                <w:szCs w:val="20"/>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7B4C80" w:rsidRPr="007B4C80" w:rsidRDefault="007B4C80">
            <w:pPr>
              <w:jc w:val="right"/>
              <w:rPr>
                <w:rFonts w:ascii="宋体" w:eastAsia="宋体" w:hAnsi="宋体" w:cs="宋体"/>
                <w:color w:val="000000"/>
                <w:sz w:val="22"/>
              </w:rPr>
            </w:pPr>
          </w:p>
        </w:tc>
      </w:tr>
      <w:tr w:rsidR="007B4C80">
        <w:trPr>
          <w:trHeight w:val="323"/>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rsidR="007B4C80" w:rsidRDefault="007B4C80">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注：本表反映部门本年度各项支出情况。</w:t>
            </w:r>
          </w:p>
        </w:tc>
      </w:tr>
    </w:tbl>
    <w:p w:rsidR="00C85072" w:rsidRDefault="00F746FC">
      <w:r>
        <w:br w:type="page"/>
      </w:r>
    </w:p>
    <w:tbl>
      <w:tblPr>
        <w:tblW w:w="9722" w:type="dxa"/>
        <w:jc w:val="center"/>
        <w:tblInd w:w="-202" w:type="dxa"/>
        <w:tblLayout w:type="fixed"/>
        <w:tblCellMar>
          <w:left w:w="0" w:type="dxa"/>
          <w:right w:w="0" w:type="dxa"/>
        </w:tblCellMar>
        <w:tblLook w:val="04A0" w:firstRow="1" w:lastRow="0" w:firstColumn="1" w:lastColumn="0" w:noHBand="0" w:noVBand="1"/>
      </w:tblPr>
      <w:tblGrid>
        <w:gridCol w:w="3124"/>
        <w:gridCol w:w="425"/>
        <w:gridCol w:w="745"/>
        <w:gridCol w:w="2863"/>
        <w:gridCol w:w="357"/>
        <w:gridCol w:w="749"/>
        <w:gridCol w:w="810"/>
        <w:gridCol w:w="649"/>
      </w:tblGrid>
      <w:tr w:rsidR="00C85072" w:rsidTr="00E85B9B">
        <w:trPr>
          <w:trHeight w:val="406"/>
          <w:jc w:val="center"/>
        </w:trPr>
        <w:tc>
          <w:tcPr>
            <w:tcW w:w="9722" w:type="dxa"/>
            <w:gridSpan w:val="8"/>
            <w:tcBorders>
              <w:top w:val="nil"/>
              <w:left w:val="nil"/>
              <w:bottom w:val="nil"/>
              <w:right w:val="nil"/>
            </w:tcBorders>
            <w:shd w:val="clear" w:color="auto" w:fill="auto"/>
            <w:noWrap/>
            <w:tcMar>
              <w:top w:w="15" w:type="dxa"/>
              <w:left w:w="15" w:type="dxa"/>
              <w:right w:w="15" w:type="dxa"/>
            </w:tcMar>
            <w:vAlign w:val="bottom"/>
          </w:tcPr>
          <w:p w:rsidR="00C85072" w:rsidRDefault="00F746FC">
            <w:pPr>
              <w:jc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lastRenderedPageBreak/>
              <w:t>财政拨款收入支出决算总表</w:t>
            </w:r>
          </w:p>
        </w:tc>
      </w:tr>
      <w:tr w:rsidR="00C85072" w:rsidRPr="00E85B9B" w:rsidTr="00E85B9B">
        <w:trPr>
          <w:trHeight w:val="90"/>
          <w:jc w:val="center"/>
        </w:trPr>
        <w:tc>
          <w:tcPr>
            <w:tcW w:w="3124" w:type="dxa"/>
            <w:tcBorders>
              <w:top w:val="nil"/>
              <w:left w:val="nil"/>
              <w:bottom w:val="nil"/>
              <w:right w:val="nil"/>
            </w:tcBorders>
            <w:shd w:val="clear" w:color="auto" w:fill="auto"/>
            <w:noWrap/>
            <w:tcMar>
              <w:top w:w="15" w:type="dxa"/>
              <w:left w:w="15" w:type="dxa"/>
              <w:right w:w="15" w:type="dxa"/>
            </w:tcMar>
            <w:vAlign w:val="bottom"/>
          </w:tcPr>
          <w:p w:rsidR="00C85072" w:rsidRPr="00E85B9B" w:rsidRDefault="00C85072">
            <w:pPr>
              <w:rPr>
                <w:rFonts w:ascii="Arial" w:hAnsi="Arial" w:cs="Arial"/>
                <w:color w:val="000000"/>
                <w:sz w:val="20"/>
                <w:szCs w:val="20"/>
              </w:rPr>
            </w:pPr>
          </w:p>
        </w:tc>
        <w:tc>
          <w:tcPr>
            <w:tcW w:w="425" w:type="dxa"/>
            <w:tcBorders>
              <w:top w:val="nil"/>
              <w:left w:val="nil"/>
              <w:bottom w:val="nil"/>
              <w:right w:val="nil"/>
            </w:tcBorders>
            <w:shd w:val="clear" w:color="auto" w:fill="auto"/>
            <w:noWrap/>
            <w:tcMar>
              <w:top w:w="15" w:type="dxa"/>
              <w:left w:w="15" w:type="dxa"/>
              <w:right w:w="15" w:type="dxa"/>
            </w:tcMar>
            <w:vAlign w:val="bottom"/>
          </w:tcPr>
          <w:p w:rsidR="00C85072" w:rsidRPr="00E85B9B" w:rsidRDefault="00C85072">
            <w:pPr>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bottom"/>
          </w:tcPr>
          <w:p w:rsidR="00C85072" w:rsidRPr="00E85B9B" w:rsidRDefault="00C85072">
            <w:pPr>
              <w:rPr>
                <w:rFonts w:ascii="Arial" w:hAnsi="Arial" w:cs="Arial"/>
                <w:color w:val="000000"/>
                <w:sz w:val="20"/>
                <w:szCs w:val="20"/>
              </w:rPr>
            </w:pPr>
          </w:p>
        </w:tc>
        <w:tc>
          <w:tcPr>
            <w:tcW w:w="2863" w:type="dxa"/>
            <w:tcBorders>
              <w:top w:val="nil"/>
              <w:left w:val="nil"/>
              <w:bottom w:val="nil"/>
              <w:right w:val="nil"/>
            </w:tcBorders>
            <w:shd w:val="clear" w:color="auto" w:fill="auto"/>
            <w:noWrap/>
            <w:tcMar>
              <w:top w:w="15" w:type="dxa"/>
              <w:left w:w="15" w:type="dxa"/>
              <w:right w:w="15" w:type="dxa"/>
            </w:tcMar>
            <w:vAlign w:val="bottom"/>
          </w:tcPr>
          <w:p w:rsidR="00C85072" w:rsidRPr="00E85B9B" w:rsidRDefault="00C85072">
            <w:pPr>
              <w:rPr>
                <w:rFonts w:ascii="Arial" w:hAnsi="Arial" w:cs="Arial"/>
                <w:color w:val="000000"/>
                <w:sz w:val="20"/>
                <w:szCs w:val="20"/>
              </w:rPr>
            </w:pPr>
          </w:p>
        </w:tc>
        <w:tc>
          <w:tcPr>
            <w:tcW w:w="357" w:type="dxa"/>
            <w:tcBorders>
              <w:top w:val="nil"/>
              <w:left w:val="nil"/>
              <w:bottom w:val="nil"/>
              <w:right w:val="nil"/>
            </w:tcBorders>
            <w:shd w:val="clear" w:color="auto" w:fill="auto"/>
            <w:noWrap/>
            <w:tcMar>
              <w:top w:w="15" w:type="dxa"/>
              <w:left w:w="15" w:type="dxa"/>
              <w:right w:w="15" w:type="dxa"/>
            </w:tcMar>
            <w:vAlign w:val="bottom"/>
          </w:tcPr>
          <w:p w:rsidR="00C85072" w:rsidRPr="00E85B9B" w:rsidRDefault="00C85072">
            <w:pPr>
              <w:rPr>
                <w:rFonts w:ascii="Arial" w:hAnsi="Arial" w:cs="Arial"/>
                <w:color w:val="000000"/>
                <w:sz w:val="20"/>
                <w:szCs w:val="20"/>
              </w:rPr>
            </w:pPr>
          </w:p>
        </w:tc>
        <w:tc>
          <w:tcPr>
            <w:tcW w:w="2208" w:type="dxa"/>
            <w:gridSpan w:val="3"/>
            <w:tcBorders>
              <w:top w:val="nil"/>
              <w:left w:val="nil"/>
              <w:bottom w:val="nil"/>
              <w:right w:val="nil"/>
            </w:tcBorders>
            <w:shd w:val="clear" w:color="auto" w:fill="auto"/>
            <w:noWrap/>
            <w:tcMar>
              <w:top w:w="15" w:type="dxa"/>
              <w:left w:w="15" w:type="dxa"/>
              <w:right w:w="15" w:type="dxa"/>
            </w:tcMar>
            <w:vAlign w:val="bottom"/>
          </w:tcPr>
          <w:p w:rsidR="00C85072" w:rsidRPr="00E85B9B" w:rsidRDefault="00F746FC">
            <w:pPr>
              <w:widowControl/>
              <w:jc w:val="right"/>
              <w:textAlignment w:val="bottom"/>
              <w:rPr>
                <w:rFonts w:ascii="宋体" w:eastAsia="宋体" w:hAnsi="宋体" w:cs="宋体"/>
                <w:color w:val="000000"/>
                <w:sz w:val="20"/>
                <w:szCs w:val="20"/>
              </w:rPr>
            </w:pPr>
            <w:r w:rsidRPr="00E85B9B">
              <w:rPr>
                <w:rFonts w:ascii="宋体" w:eastAsia="宋体" w:hAnsi="宋体" w:cs="宋体" w:hint="eastAsia"/>
                <w:color w:val="000000"/>
                <w:kern w:val="0"/>
                <w:sz w:val="20"/>
                <w:szCs w:val="20"/>
                <w:lang w:bidi="ar"/>
              </w:rPr>
              <w:t>公开04表</w:t>
            </w:r>
          </w:p>
        </w:tc>
      </w:tr>
      <w:tr w:rsidR="00C85072" w:rsidTr="00E85B9B">
        <w:trPr>
          <w:trHeight w:val="90"/>
          <w:jc w:val="center"/>
        </w:trPr>
        <w:tc>
          <w:tcPr>
            <w:tcW w:w="3124" w:type="dxa"/>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部门：</w:t>
            </w:r>
            <w:r w:rsidR="00923910" w:rsidRPr="00923910">
              <w:rPr>
                <w:rFonts w:ascii="宋体" w:eastAsia="宋体" w:hAnsi="宋体" w:cs="宋体" w:hint="eastAsia"/>
                <w:color w:val="000000"/>
                <w:w w:val="90"/>
                <w:kern w:val="0"/>
                <w:sz w:val="20"/>
                <w:szCs w:val="20"/>
                <w:lang w:bidi="ar"/>
              </w:rPr>
              <w:t>唐山曹妃甸区纪律检查委员会</w:t>
            </w:r>
          </w:p>
        </w:tc>
        <w:tc>
          <w:tcPr>
            <w:tcW w:w="425"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2863"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357"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2208" w:type="dxa"/>
            <w:gridSpan w:val="3"/>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金额单位：万元</w:t>
            </w:r>
          </w:p>
        </w:tc>
      </w:tr>
      <w:tr w:rsidR="00C85072" w:rsidTr="00E85B9B">
        <w:trPr>
          <w:trHeight w:val="90"/>
          <w:jc w:val="center"/>
        </w:trPr>
        <w:tc>
          <w:tcPr>
            <w:tcW w:w="429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收     入</w:t>
            </w:r>
          </w:p>
        </w:tc>
        <w:tc>
          <w:tcPr>
            <w:tcW w:w="5428"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支     出</w:t>
            </w:r>
          </w:p>
        </w:tc>
      </w:tr>
      <w:tr w:rsidR="00C85072" w:rsidTr="00E85B9B">
        <w:trPr>
          <w:trHeight w:val="312"/>
          <w:jc w:val="center"/>
        </w:trPr>
        <w:tc>
          <w:tcPr>
            <w:tcW w:w="312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w:t>
            </w:r>
          </w:p>
        </w:tc>
        <w:tc>
          <w:tcPr>
            <w:tcW w:w="42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行次</w:t>
            </w:r>
          </w:p>
        </w:tc>
        <w:tc>
          <w:tcPr>
            <w:tcW w:w="74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金额</w:t>
            </w:r>
          </w:p>
        </w:tc>
        <w:tc>
          <w:tcPr>
            <w:tcW w:w="28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w:t>
            </w:r>
          </w:p>
        </w:tc>
        <w:tc>
          <w:tcPr>
            <w:tcW w:w="3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行次</w:t>
            </w:r>
          </w:p>
        </w:tc>
        <w:tc>
          <w:tcPr>
            <w:tcW w:w="749"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合计</w:t>
            </w:r>
          </w:p>
        </w:tc>
        <w:tc>
          <w:tcPr>
            <w:tcW w:w="81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一般公共预算财政拨款</w:t>
            </w:r>
          </w:p>
        </w:tc>
        <w:tc>
          <w:tcPr>
            <w:tcW w:w="64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政府性基金预算财政拨款</w:t>
            </w:r>
          </w:p>
        </w:tc>
      </w:tr>
      <w:tr w:rsidR="00C85072" w:rsidTr="00E85B9B">
        <w:trPr>
          <w:trHeight w:val="312"/>
          <w:jc w:val="center"/>
        </w:trPr>
        <w:tc>
          <w:tcPr>
            <w:tcW w:w="3124"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42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74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28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3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74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81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64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栏次</w:t>
            </w: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栏次</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一、一般公共预算财政拨款</w:t>
            </w: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7B4C80" w:rsidRDefault="007B4C80">
            <w:pPr>
              <w:jc w:val="right"/>
              <w:rPr>
                <w:rFonts w:ascii="宋体" w:eastAsia="宋体" w:hAnsi="宋体" w:cs="宋体"/>
                <w:color w:val="000000"/>
                <w:sz w:val="20"/>
                <w:szCs w:val="20"/>
              </w:rPr>
            </w:pPr>
            <w:r w:rsidRPr="007B4C80">
              <w:rPr>
                <w:rFonts w:ascii="宋体" w:eastAsia="宋体" w:hAnsi="宋体" w:cs="宋体" w:hint="eastAsia"/>
                <w:color w:val="000000"/>
                <w:sz w:val="20"/>
                <w:szCs w:val="20"/>
              </w:rPr>
              <w:t>1962.99</w:t>
            </w: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一、一般公共服务支出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30</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1559.07</w:t>
            </w: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1559.07</w:t>
            </w: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二、政府性基金预算财政拨款</w:t>
            </w: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7B4C80" w:rsidRDefault="00C85072">
            <w:pPr>
              <w:jc w:val="right"/>
              <w:rPr>
                <w:rFonts w:ascii="宋体" w:eastAsia="宋体" w:hAnsi="宋体" w:cs="宋体"/>
                <w:color w:val="000000"/>
                <w:sz w:val="20"/>
                <w:szCs w:val="20"/>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二、外交支出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31</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7B4C80" w:rsidRDefault="00C85072">
            <w:pPr>
              <w:jc w:val="right"/>
              <w:rPr>
                <w:rFonts w:ascii="宋体" w:eastAsia="宋体" w:hAnsi="宋体" w:cs="宋体"/>
                <w:color w:val="000000"/>
                <w:sz w:val="20"/>
                <w:szCs w:val="20"/>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三、国防支出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32</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7B4C80" w:rsidRDefault="00C85072">
            <w:pPr>
              <w:jc w:val="right"/>
              <w:rPr>
                <w:rFonts w:ascii="宋体" w:eastAsia="宋体" w:hAnsi="宋体" w:cs="宋体"/>
                <w:color w:val="000000"/>
                <w:sz w:val="20"/>
                <w:szCs w:val="20"/>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四、公共安全支出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33</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五、教育支出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34</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六、科学技术支出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35</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七、文化旅游体育与传媒支出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36</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八、社会保障和就业支出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37</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85.70</w:t>
            </w: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85.70</w:t>
            </w: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9</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九、卫生健康支出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38</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83.46</w:t>
            </w: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83.46</w:t>
            </w: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10</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十、节能环保支出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39</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11</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十一、城乡社区支出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40</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12</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十二、农林水支出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41</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13</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十三、交通运输支出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42</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14</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十四、资源勘探信息等支出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43</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15</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十五、商业服务业等支出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44</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16</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十六、金融支出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45</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17</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十七、援助其他地区支出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46</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18</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Cs w:val="21"/>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E85B9B" w:rsidRDefault="00F746FC">
            <w:pPr>
              <w:widowControl/>
              <w:jc w:val="left"/>
              <w:textAlignment w:val="center"/>
              <w:rPr>
                <w:rFonts w:ascii="宋体" w:eastAsia="宋体" w:hAnsi="宋体" w:cs="宋体"/>
                <w:color w:val="000000"/>
                <w:sz w:val="20"/>
                <w:szCs w:val="20"/>
              </w:rPr>
            </w:pPr>
            <w:r w:rsidRPr="00E85B9B">
              <w:rPr>
                <w:rFonts w:ascii="宋体" w:eastAsia="宋体" w:hAnsi="宋体" w:cs="宋体" w:hint="eastAsia"/>
                <w:color w:val="000000"/>
                <w:kern w:val="0"/>
                <w:sz w:val="20"/>
                <w:szCs w:val="20"/>
                <w:lang w:bidi="ar"/>
              </w:rPr>
              <w:t>十八、自然资源海洋气象等支出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47</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19</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十九、住房保障支出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48</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20</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二十、粮油物资储备支出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49</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21</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E85B9B" w:rsidRDefault="00F746FC">
            <w:pPr>
              <w:widowControl/>
              <w:jc w:val="left"/>
              <w:textAlignment w:val="center"/>
              <w:rPr>
                <w:rFonts w:ascii="宋体" w:eastAsia="宋体" w:hAnsi="宋体" w:cs="宋体"/>
                <w:color w:val="000000"/>
                <w:sz w:val="20"/>
                <w:szCs w:val="20"/>
              </w:rPr>
            </w:pPr>
            <w:r w:rsidRPr="00E85B9B">
              <w:rPr>
                <w:rFonts w:ascii="宋体" w:eastAsia="宋体" w:hAnsi="宋体" w:cs="宋体" w:hint="eastAsia"/>
                <w:color w:val="000000"/>
                <w:kern w:val="0"/>
                <w:sz w:val="20"/>
                <w:szCs w:val="20"/>
                <w:lang w:bidi="ar"/>
              </w:rPr>
              <w:t>二十一、灾害防治及应急管理支出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50</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22</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二十二、其他支出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51</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23</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二十四、债务付息支出</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52</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本年收入合计</w:t>
            </w: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24</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本年支出合计</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53</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1784.56</w:t>
            </w: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1784.56</w:t>
            </w: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年初财政拨款结转和结余</w:t>
            </w: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25</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E85B9B" w:rsidRDefault="00A34447">
            <w:pPr>
              <w:jc w:val="right"/>
              <w:rPr>
                <w:rFonts w:ascii="宋体" w:eastAsia="宋体" w:hAnsi="宋体" w:cs="宋体"/>
                <w:color w:val="000000"/>
                <w:sz w:val="20"/>
                <w:szCs w:val="20"/>
              </w:rPr>
            </w:pPr>
            <w:r w:rsidRPr="00E85B9B">
              <w:rPr>
                <w:rFonts w:ascii="宋体" w:eastAsia="宋体" w:hAnsi="宋体" w:cs="宋体" w:hint="eastAsia"/>
                <w:color w:val="000000"/>
                <w:sz w:val="20"/>
                <w:szCs w:val="20"/>
              </w:rPr>
              <w:t>1962.99</w:t>
            </w: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年末财政拨款结转和结余</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54</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278.30</w:t>
            </w: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278.30</w:t>
            </w: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一、一般公共预算财政拨款</w:t>
            </w: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26</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E85B9B" w:rsidRDefault="00A34447">
            <w:pPr>
              <w:jc w:val="right"/>
              <w:rPr>
                <w:rFonts w:ascii="宋体" w:eastAsia="宋体" w:hAnsi="宋体" w:cs="宋体"/>
                <w:color w:val="000000"/>
                <w:sz w:val="20"/>
                <w:szCs w:val="20"/>
              </w:rPr>
            </w:pPr>
            <w:r w:rsidRPr="00E85B9B">
              <w:rPr>
                <w:rFonts w:ascii="宋体" w:eastAsia="宋体" w:hAnsi="宋体" w:cs="宋体" w:hint="eastAsia"/>
                <w:color w:val="000000"/>
                <w:sz w:val="20"/>
                <w:szCs w:val="20"/>
              </w:rPr>
              <w:t>99.88</w:t>
            </w: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55</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二、政府性基金预算财政拨款</w:t>
            </w: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27</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E85B9B" w:rsidRDefault="00A34447">
            <w:pPr>
              <w:jc w:val="right"/>
              <w:rPr>
                <w:rFonts w:ascii="宋体" w:eastAsia="宋体" w:hAnsi="宋体" w:cs="宋体"/>
                <w:color w:val="000000"/>
                <w:sz w:val="20"/>
                <w:szCs w:val="20"/>
              </w:rPr>
            </w:pPr>
            <w:r w:rsidRPr="00E85B9B">
              <w:rPr>
                <w:rFonts w:ascii="宋体" w:eastAsia="宋体" w:hAnsi="宋体" w:cs="宋体" w:hint="eastAsia"/>
                <w:color w:val="000000"/>
                <w:sz w:val="20"/>
                <w:szCs w:val="20"/>
              </w:rPr>
              <w:t>99.88</w:t>
            </w: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56</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28</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E85B9B" w:rsidRDefault="00C85072">
            <w:pPr>
              <w:jc w:val="right"/>
              <w:rPr>
                <w:rFonts w:ascii="宋体" w:eastAsia="宋体" w:hAnsi="宋体" w:cs="宋体"/>
                <w:color w:val="000000"/>
                <w:sz w:val="20"/>
                <w:szCs w:val="20"/>
              </w:rPr>
            </w:pP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57</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RPr="00E85B9B" w:rsidTr="00E85B9B">
        <w:trPr>
          <w:trHeight w:val="90"/>
          <w:jc w:val="center"/>
        </w:trPr>
        <w:tc>
          <w:tcPr>
            <w:tcW w:w="312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总计</w:t>
            </w:r>
          </w:p>
        </w:tc>
        <w:tc>
          <w:tcPr>
            <w:tcW w:w="4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29</w:t>
            </w:r>
          </w:p>
        </w:tc>
        <w:tc>
          <w:tcPr>
            <w:tcW w:w="74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E85B9B" w:rsidRDefault="00A34447">
            <w:pPr>
              <w:jc w:val="right"/>
              <w:rPr>
                <w:rFonts w:ascii="宋体" w:eastAsia="宋体" w:hAnsi="宋体" w:cs="宋体"/>
                <w:color w:val="000000"/>
                <w:sz w:val="20"/>
                <w:szCs w:val="20"/>
              </w:rPr>
            </w:pPr>
            <w:r w:rsidRPr="00E85B9B">
              <w:rPr>
                <w:rFonts w:ascii="宋体" w:eastAsia="宋体" w:hAnsi="宋体" w:cs="宋体" w:hint="eastAsia"/>
                <w:color w:val="000000"/>
                <w:sz w:val="20"/>
                <w:szCs w:val="20"/>
              </w:rPr>
              <w:t>2062.87</w:t>
            </w:r>
          </w:p>
        </w:tc>
        <w:tc>
          <w:tcPr>
            <w:tcW w:w="286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总计</w:t>
            </w:r>
          </w:p>
        </w:tc>
        <w:tc>
          <w:tcPr>
            <w:tcW w:w="3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58</w:t>
            </w:r>
          </w:p>
        </w:tc>
        <w:tc>
          <w:tcPr>
            <w:tcW w:w="7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c>
          <w:tcPr>
            <w:tcW w:w="81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E85B9B">
            <w:pPr>
              <w:jc w:val="right"/>
              <w:rPr>
                <w:rFonts w:ascii="宋体" w:eastAsia="宋体" w:hAnsi="宋体" w:cs="Arial"/>
                <w:color w:val="000000"/>
                <w:sz w:val="20"/>
                <w:szCs w:val="20"/>
              </w:rPr>
            </w:pPr>
            <w:r w:rsidRPr="009604C7">
              <w:rPr>
                <w:rFonts w:ascii="宋体" w:eastAsia="宋体" w:hAnsi="宋体" w:cs="Arial" w:hint="eastAsia"/>
                <w:color w:val="000000"/>
                <w:sz w:val="20"/>
                <w:szCs w:val="20"/>
              </w:rPr>
              <w:t>2062.87</w:t>
            </w:r>
          </w:p>
        </w:tc>
        <w:tc>
          <w:tcPr>
            <w:tcW w:w="64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Pr="009604C7" w:rsidRDefault="00C85072">
            <w:pPr>
              <w:jc w:val="right"/>
              <w:rPr>
                <w:rFonts w:ascii="宋体" w:eastAsia="宋体" w:hAnsi="宋体" w:cs="Arial"/>
                <w:color w:val="000000"/>
                <w:sz w:val="20"/>
                <w:szCs w:val="20"/>
              </w:rPr>
            </w:pPr>
          </w:p>
        </w:tc>
      </w:tr>
      <w:tr w:rsidR="00C85072" w:rsidTr="00E85B9B">
        <w:trPr>
          <w:trHeight w:val="90"/>
          <w:jc w:val="center"/>
        </w:trPr>
        <w:tc>
          <w:tcPr>
            <w:tcW w:w="9722" w:type="dxa"/>
            <w:gridSpan w:val="8"/>
            <w:tcBorders>
              <w:top w:val="nil"/>
              <w:left w:val="nil"/>
              <w:bottom w:val="nil"/>
              <w:right w:val="nil"/>
            </w:tcBorders>
            <w:shd w:val="clear" w:color="auto" w:fill="auto"/>
            <w:noWrap/>
            <w:tcMar>
              <w:top w:w="15" w:type="dxa"/>
              <w:left w:w="15" w:type="dxa"/>
              <w:right w:w="15" w:type="dxa"/>
            </w:tcMar>
            <w:vAlign w:val="center"/>
          </w:tcPr>
          <w:p w:rsidR="00C85072" w:rsidRDefault="00F746F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lang w:bidi="ar"/>
              </w:rPr>
              <w:t>注：本表反映部门本年度一般公共预算财政拨款和政府性基金预算财政拨款的总收支和年末结转结余情况。</w:t>
            </w:r>
          </w:p>
        </w:tc>
      </w:tr>
    </w:tbl>
    <w:p w:rsidR="00C85072" w:rsidRDefault="00C85072"/>
    <w:tbl>
      <w:tblPr>
        <w:tblW w:w="10133" w:type="dxa"/>
        <w:jc w:val="center"/>
        <w:tblCellMar>
          <w:left w:w="0" w:type="dxa"/>
          <w:right w:w="0" w:type="dxa"/>
        </w:tblCellMar>
        <w:tblLook w:val="04A0" w:firstRow="1" w:lastRow="0" w:firstColumn="1" w:lastColumn="0" w:noHBand="0" w:noVBand="1"/>
      </w:tblPr>
      <w:tblGrid>
        <w:gridCol w:w="306"/>
        <w:gridCol w:w="268"/>
        <w:gridCol w:w="227"/>
        <w:gridCol w:w="5382"/>
        <w:gridCol w:w="1726"/>
        <w:gridCol w:w="1545"/>
        <w:gridCol w:w="1327"/>
      </w:tblGrid>
      <w:tr w:rsidR="00C85072" w:rsidTr="00923910">
        <w:trPr>
          <w:trHeight w:val="600"/>
          <w:jc w:val="center"/>
        </w:trPr>
        <w:tc>
          <w:tcPr>
            <w:tcW w:w="10133" w:type="dxa"/>
            <w:gridSpan w:val="7"/>
            <w:tcBorders>
              <w:top w:val="nil"/>
              <w:left w:val="nil"/>
              <w:bottom w:val="nil"/>
              <w:right w:val="nil"/>
            </w:tcBorders>
            <w:shd w:val="clear" w:color="auto" w:fill="auto"/>
            <w:noWrap/>
            <w:tcMar>
              <w:top w:w="15" w:type="dxa"/>
              <w:left w:w="15" w:type="dxa"/>
              <w:right w:w="15" w:type="dxa"/>
            </w:tcMar>
            <w:vAlign w:val="center"/>
          </w:tcPr>
          <w:p w:rsidR="00C85072" w:rsidRDefault="00F746F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t>一般公共预算财政拨款支出决算表</w:t>
            </w:r>
          </w:p>
        </w:tc>
      </w:tr>
      <w:tr w:rsidR="00C85072" w:rsidTr="00923910">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公开05表</w:t>
            </w:r>
          </w:p>
        </w:tc>
      </w:tr>
      <w:tr w:rsidR="00923910" w:rsidTr="00923910">
        <w:trPr>
          <w:trHeight w:val="255"/>
          <w:jc w:val="center"/>
        </w:trPr>
        <w:tc>
          <w:tcPr>
            <w:tcW w:w="0" w:type="auto"/>
            <w:gridSpan w:val="4"/>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r>
              <w:rPr>
                <w:rFonts w:ascii="宋体" w:eastAsia="宋体" w:hAnsi="宋体" w:cs="宋体" w:hint="eastAsia"/>
                <w:color w:val="000000"/>
                <w:kern w:val="0"/>
                <w:sz w:val="20"/>
                <w:szCs w:val="20"/>
                <w:lang w:bidi="ar"/>
              </w:rPr>
              <w:t>部门</w:t>
            </w:r>
            <w:r w:rsidRPr="00923910">
              <w:rPr>
                <w:rFonts w:ascii="宋体" w:eastAsia="宋体" w:hAnsi="宋体" w:cs="宋体" w:hint="eastAsia"/>
                <w:color w:val="000000"/>
                <w:kern w:val="0"/>
                <w:sz w:val="20"/>
                <w:szCs w:val="20"/>
                <w:lang w:bidi="ar"/>
              </w:rPr>
              <w:t>：唐山曹妃甸区纪律检查委员会</w:t>
            </w: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923910" w:rsidRDefault="00923910">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金额单位：万元</w:t>
            </w:r>
          </w:p>
        </w:tc>
      </w:tr>
      <w:tr w:rsidR="00C85072" w:rsidTr="00923910">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w:t>
            </w:r>
          </w:p>
        </w:tc>
        <w:tc>
          <w:tcPr>
            <w:tcW w:w="4351"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本年支出</w:t>
            </w:r>
          </w:p>
        </w:tc>
      </w:tr>
      <w:tr w:rsidR="00C85072" w:rsidTr="00923910">
        <w:trPr>
          <w:trHeight w:val="312"/>
          <w:jc w:val="center"/>
        </w:trPr>
        <w:tc>
          <w:tcPr>
            <w:tcW w:w="908"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功能分类科目编码</w:t>
            </w:r>
          </w:p>
        </w:tc>
        <w:tc>
          <w:tcPr>
            <w:tcW w:w="0" w:type="auto"/>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科目名称</w:t>
            </w:r>
          </w:p>
        </w:tc>
        <w:tc>
          <w:tcPr>
            <w:tcW w:w="16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小计</w:t>
            </w:r>
          </w:p>
        </w:tc>
        <w:tc>
          <w:tcPr>
            <w:tcW w:w="1434"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基本支出</w:t>
            </w:r>
          </w:p>
        </w:tc>
        <w:tc>
          <w:tcPr>
            <w:tcW w:w="12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项目支出</w:t>
            </w:r>
          </w:p>
        </w:tc>
      </w:tr>
      <w:tr w:rsidR="00C85072" w:rsidTr="00923910">
        <w:trPr>
          <w:trHeight w:val="312"/>
          <w:jc w:val="center"/>
        </w:trPr>
        <w:tc>
          <w:tcPr>
            <w:tcW w:w="90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6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434"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2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rsidTr="00923910">
        <w:trPr>
          <w:trHeight w:val="312"/>
          <w:jc w:val="center"/>
        </w:trPr>
        <w:tc>
          <w:tcPr>
            <w:tcW w:w="90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6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434"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2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rsidTr="00923910">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栏次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r>
      <w:tr w:rsidR="009604C7" w:rsidTr="00923910">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1784.56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1196.69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587.87 </w:t>
            </w: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一般公共服务支出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1559.07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971.20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587.87 </w:t>
            </w: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20111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纪检监察事务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1559.07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971.20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587.87 </w:t>
            </w: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2011101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 xml:space="preserve">  行政运行</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971.20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971.20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2011199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 xml:space="preserve">  其他纪检监察事务支出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587.87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587.87 </w:t>
            </w: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社会保障和就业支出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85.70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85.70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20801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人力资源和社会保障管理事务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3.00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3.00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2080106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 xml:space="preserve">  就业管理事务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3.00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3.00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20805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行政事业单位离退休</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82.70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82.70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2080505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 xml:space="preserve">  机关事业单位基本养老保险缴费支出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82.70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82.70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210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卫生健康支出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83.46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83.46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21011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行政事业单位医疗</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83.46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83.46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2101101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 xml:space="preserve">  行政单位医疗</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35.80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35.80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2101103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 xml:space="preserve">  公务员医疗补助</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47.66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47.66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221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住房保障支出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56.33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56.33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22102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住房改革支出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56.33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56.33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r w:rsidR="005625DD" w:rsidTr="0092391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2210201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625DD" w:rsidRPr="009604C7" w:rsidRDefault="005625DD">
            <w:pPr>
              <w:rPr>
                <w:rFonts w:ascii="宋体" w:eastAsia="宋体" w:hAnsi="宋体" w:cs="Arial"/>
                <w:color w:val="000000"/>
                <w:sz w:val="22"/>
              </w:rPr>
            </w:pPr>
            <w:r w:rsidRPr="009604C7">
              <w:rPr>
                <w:rFonts w:ascii="宋体" w:eastAsia="宋体" w:hAnsi="宋体" w:cs="Arial" w:hint="eastAsia"/>
                <w:color w:val="000000"/>
                <w:sz w:val="22"/>
              </w:rPr>
              <w:t xml:space="preserve">  住房公积金</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56.33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56.33 </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5625DD" w:rsidRPr="009604C7" w:rsidRDefault="005625DD" w:rsidP="009604C7">
            <w:pPr>
              <w:jc w:val="right"/>
              <w:rPr>
                <w:rFonts w:ascii="宋体" w:eastAsia="宋体" w:hAnsi="宋体" w:cs="Arial"/>
                <w:color w:val="000000"/>
                <w:sz w:val="20"/>
                <w:szCs w:val="20"/>
              </w:rPr>
            </w:pPr>
          </w:p>
        </w:tc>
      </w:tr>
    </w:tbl>
    <w:p w:rsidR="00C85072" w:rsidRDefault="00F746FC">
      <w:r>
        <w:br w:type="page"/>
      </w:r>
    </w:p>
    <w:tbl>
      <w:tblPr>
        <w:tblW w:w="10000" w:type="dxa"/>
        <w:jc w:val="center"/>
        <w:tblLayout w:type="fixed"/>
        <w:tblCellMar>
          <w:left w:w="0" w:type="dxa"/>
          <w:right w:w="0" w:type="dxa"/>
        </w:tblCellMar>
        <w:tblLook w:val="04A0" w:firstRow="1" w:lastRow="0" w:firstColumn="1" w:lastColumn="0" w:noHBand="0" w:noVBand="1"/>
      </w:tblPr>
      <w:tblGrid>
        <w:gridCol w:w="896"/>
        <w:gridCol w:w="1932"/>
        <w:gridCol w:w="783"/>
        <w:gridCol w:w="655"/>
        <w:gridCol w:w="1599"/>
        <w:gridCol w:w="768"/>
        <w:gridCol w:w="744"/>
        <w:gridCol w:w="1891"/>
        <w:gridCol w:w="732"/>
      </w:tblGrid>
      <w:tr w:rsidR="00C85072">
        <w:trPr>
          <w:trHeight w:val="662"/>
          <w:jc w:val="center"/>
        </w:trPr>
        <w:tc>
          <w:tcPr>
            <w:tcW w:w="10000" w:type="dxa"/>
            <w:gridSpan w:val="9"/>
            <w:tcBorders>
              <w:top w:val="nil"/>
              <w:left w:val="nil"/>
              <w:bottom w:val="nil"/>
              <w:right w:val="nil"/>
            </w:tcBorders>
            <w:shd w:val="clear" w:color="auto" w:fill="auto"/>
            <w:tcMar>
              <w:top w:w="15" w:type="dxa"/>
              <w:left w:w="15" w:type="dxa"/>
              <w:right w:w="15" w:type="dxa"/>
            </w:tcMar>
            <w:vAlign w:val="center"/>
          </w:tcPr>
          <w:p w:rsidR="00C85072" w:rsidRDefault="00F746F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lastRenderedPageBreak/>
              <w:t>一般公共预算财政拨款基本支出决算表</w:t>
            </w:r>
          </w:p>
        </w:tc>
      </w:tr>
      <w:tr w:rsidR="00C85072">
        <w:trPr>
          <w:trHeight w:val="339"/>
          <w:jc w:val="center"/>
        </w:trPr>
        <w:tc>
          <w:tcPr>
            <w:tcW w:w="896"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932" w:type="dxa"/>
            <w:tcBorders>
              <w:top w:val="nil"/>
              <w:left w:val="nil"/>
              <w:bottom w:val="nil"/>
              <w:right w:val="nil"/>
            </w:tcBorders>
            <w:shd w:val="clear" w:color="auto" w:fill="auto"/>
            <w:tcMar>
              <w:top w:w="15" w:type="dxa"/>
              <w:left w:w="15" w:type="dxa"/>
              <w:right w:w="15" w:type="dxa"/>
            </w:tcMar>
            <w:vAlign w:val="bottom"/>
          </w:tcPr>
          <w:p w:rsidR="00C85072" w:rsidRDefault="00C85072">
            <w:pPr>
              <w:rPr>
                <w:rFonts w:ascii="Arial" w:hAnsi="Arial" w:cs="Arial"/>
                <w:color w:val="000000"/>
                <w:sz w:val="20"/>
                <w:szCs w:val="20"/>
              </w:rPr>
            </w:pPr>
          </w:p>
        </w:tc>
        <w:tc>
          <w:tcPr>
            <w:tcW w:w="783"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655"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1599" w:type="dxa"/>
            <w:tcBorders>
              <w:top w:val="nil"/>
              <w:left w:val="nil"/>
              <w:bottom w:val="nil"/>
              <w:right w:val="nil"/>
            </w:tcBorders>
            <w:shd w:val="clear" w:color="auto" w:fill="auto"/>
            <w:tcMar>
              <w:top w:w="15" w:type="dxa"/>
              <w:left w:w="15" w:type="dxa"/>
              <w:right w:w="15" w:type="dxa"/>
            </w:tcMar>
            <w:vAlign w:val="bottom"/>
          </w:tcPr>
          <w:p w:rsidR="00C85072" w:rsidRDefault="00C85072">
            <w:pPr>
              <w:rPr>
                <w:rFonts w:ascii="Arial" w:hAnsi="Arial" w:cs="Arial"/>
                <w:color w:val="000000"/>
                <w:sz w:val="20"/>
                <w:szCs w:val="20"/>
              </w:rPr>
            </w:pPr>
          </w:p>
        </w:tc>
        <w:tc>
          <w:tcPr>
            <w:tcW w:w="768"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744" w:type="dxa"/>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2623" w:type="dxa"/>
            <w:gridSpan w:val="2"/>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bidi="ar"/>
              </w:rPr>
              <w:t>公开06表</w:t>
            </w:r>
          </w:p>
        </w:tc>
      </w:tr>
      <w:tr w:rsidR="00923910" w:rsidTr="000C5B5A">
        <w:trPr>
          <w:trHeight w:val="339"/>
          <w:jc w:val="center"/>
        </w:trPr>
        <w:tc>
          <w:tcPr>
            <w:tcW w:w="3611" w:type="dxa"/>
            <w:gridSpan w:val="3"/>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r>
              <w:rPr>
                <w:rFonts w:ascii="宋体" w:eastAsia="宋体" w:hAnsi="宋体" w:cs="宋体" w:hint="eastAsia"/>
                <w:color w:val="000000"/>
                <w:kern w:val="0"/>
                <w:sz w:val="20"/>
                <w:szCs w:val="20"/>
                <w:lang w:bidi="ar"/>
              </w:rPr>
              <w:t>部门：</w:t>
            </w:r>
            <w:r w:rsidRPr="00923910">
              <w:rPr>
                <w:rFonts w:ascii="宋体" w:eastAsia="宋体" w:hAnsi="宋体" w:cs="宋体" w:hint="eastAsia"/>
                <w:color w:val="000000"/>
                <w:kern w:val="0"/>
                <w:sz w:val="20"/>
                <w:szCs w:val="20"/>
                <w:lang w:bidi="ar"/>
              </w:rPr>
              <w:t>唐山曹妃甸区纪律检查委员会</w:t>
            </w:r>
          </w:p>
        </w:tc>
        <w:tc>
          <w:tcPr>
            <w:tcW w:w="655" w:type="dxa"/>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1599" w:type="dxa"/>
            <w:tcBorders>
              <w:top w:val="nil"/>
              <w:left w:val="nil"/>
              <w:bottom w:val="nil"/>
              <w:right w:val="nil"/>
            </w:tcBorders>
            <w:shd w:val="clear" w:color="auto" w:fill="auto"/>
            <w:tcMar>
              <w:top w:w="15" w:type="dxa"/>
              <w:left w:w="15" w:type="dxa"/>
              <w:right w:w="15" w:type="dxa"/>
            </w:tcMar>
            <w:vAlign w:val="bottom"/>
          </w:tcPr>
          <w:p w:rsidR="00923910" w:rsidRDefault="00923910">
            <w:pPr>
              <w:rPr>
                <w:rFonts w:ascii="Arial" w:hAnsi="Arial" w:cs="Arial"/>
                <w:color w:val="000000"/>
                <w:sz w:val="20"/>
                <w:szCs w:val="20"/>
              </w:rPr>
            </w:pPr>
          </w:p>
        </w:tc>
        <w:tc>
          <w:tcPr>
            <w:tcW w:w="768" w:type="dxa"/>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744" w:type="dxa"/>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2623" w:type="dxa"/>
            <w:gridSpan w:val="2"/>
            <w:tcBorders>
              <w:top w:val="nil"/>
              <w:left w:val="nil"/>
              <w:bottom w:val="nil"/>
              <w:right w:val="nil"/>
            </w:tcBorders>
            <w:shd w:val="clear" w:color="auto" w:fill="auto"/>
            <w:noWrap/>
            <w:tcMar>
              <w:top w:w="15" w:type="dxa"/>
              <w:left w:w="15" w:type="dxa"/>
              <w:right w:w="15" w:type="dxa"/>
            </w:tcMar>
            <w:vAlign w:val="bottom"/>
          </w:tcPr>
          <w:p w:rsidR="00923910" w:rsidRDefault="00923910">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lang w:bidi="ar"/>
              </w:rPr>
              <w:t>金额单位：万元</w:t>
            </w:r>
          </w:p>
        </w:tc>
      </w:tr>
      <w:tr w:rsidR="00C85072">
        <w:trPr>
          <w:trHeight w:val="362"/>
          <w:jc w:val="center"/>
        </w:trPr>
        <w:tc>
          <w:tcPr>
            <w:tcW w:w="361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人员经费</w:t>
            </w:r>
          </w:p>
        </w:tc>
        <w:tc>
          <w:tcPr>
            <w:tcW w:w="6389"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公用经费</w:t>
            </w:r>
          </w:p>
        </w:tc>
      </w:tr>
      <w:tr w:rsidR="00C85072">
        <w:trPr>
          <w:trHeight w:val="362"/>
          <w:jc w:val="center"/>
        </w:trPr>
        <w:tc>
          <w:tcPr>
            <w:tcW w:w="89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科目</w:t>
            </w:r>
          </w:p>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编码</w:t>
            </w:r>
          </w:p>
        </w:tc>
        <w:tc>
          <w:tcPr>
            <w:tcW w:w="193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科目名称</w:t>
            </w:r>
          </w:p>
        </w:tc>
        <w:tc>
          <w:tcPr>
            <w:tcW w:w="78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决算数</w:t>
            </w:r>
          </w:p>
        </w:tc>
        <w:tc>
          <w:tcPr>
            <w:tcW w:w="65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科目编码</w:t>
            </w:r>
          </w:p>
        </w:tc>
        <w:tc>
          <w:tcPr>
            <w:tcW w:w="159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科目名称</w:t>
            </w:r>
          </w:p>
        </w:tc>
        <w:tc>
          <w:tcPr>
            <w:tcW w:w="76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决算数</w:t>
            </w:r>
          </w:p>
        </w:tc>
        <w:tc>
          <w:tcPr>
            <w:tcW w:w="744"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科目</w:t>
            </w:r>
          </w:p>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编码</w:t>
            </w:r>
          </w:p>
        </w:tc>
        <w:tc>
          <w:tcPr>
            <w:tcW w:w="18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科目名称</w:t>
            </w:r>
          </w:p>
        </w:tc>
        <w:tc>
          <w:tcPr>
            <w:tcW w:w="73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决算数</w:t>
            </w:r>
          </w:p>
        </w:tc>
      </w:tr>
      <w:tr w:rsidR="00C85072">
        <w:trPr>
          <w:trHeight w:val="349"/>
          <w:jc w:val="center"/>
        </w:trPr>
        <w:tc>
          <w:tcPr>
            <w:tcW w:w="896"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93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78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65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59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76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744"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8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73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工资福利支出</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954.92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商品和服务支出</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224.63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307</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债务利息及费用支出</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30101</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基本工资</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248.54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30201</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办公费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27.89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30701</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国内债务付息</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30102</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津贴补贴</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292.64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30202</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印刷费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18.36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30702</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国外债务付息</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30103</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奖金</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128.83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30203</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咨询费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资本性支出</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30106</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伙食补助费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30204</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手续费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31001</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房屋建筑物购建</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30107</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绩效工资</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36.17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30205</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水费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31002</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办公设备购置</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30108</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机关事业单位基本养老保险缴费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82.70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30206</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电费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31003</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专用设备购置</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30109</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职业年金缴费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30207</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邮电费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32.17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31005</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基础设施建设</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30110</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职工基本医疗保险缴费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34.59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30208</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取暖费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31006</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大型修缮</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30111</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公务员医疗补助缴费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47.66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30209</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物业管理费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31007</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信息网络及软件购置更新</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30112</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其他社会保障缴费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4.27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30211</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差旅费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26.95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31008</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物资储备</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30113</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住房公积金</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56.33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30212</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因公出国（境）费用</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31009</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土地补偿</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30114</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医疗费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30213</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维修（护）费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5.85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31010</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安置补助</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30199</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其他工资福利支出</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23.17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30214</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租赁费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31011</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地上附着物和青苗补偿</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对个人和家庭的补助</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17.15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30215</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会议费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31012</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拆迁补偿</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30301</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离休费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0.91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30216</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培训费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1.82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31013</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公务用车购置</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30302</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退休费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16.16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220" w:lineRule="exact"/>
              <w:jc w:val="left"/>
              <w:rPr>
                <w:rFonts w:ascii="宋体" w:eastAsia="宋体" w:hAnsi="宋体" w:cs="宋体"/>
                <w:color w:val="000000"/>
                <w:sz w:val="20"/>
                <w:szCs w:val="20"/>
              </w:rPr>
            </w:pP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公务接待费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2.63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31019</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其他交通工具购置</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30303</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退职（役）费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30218</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专用材料费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31021</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文物和陈列品购置</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30304</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抚恤金</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30224</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被装购置费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31022</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无形资产购置</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30305</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生活补助</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30225</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专用燃料费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31099</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其他资本性支出</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30306</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救济费</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30226</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劳务费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36.97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399</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其他支出</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30307</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医疗费补助</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30227</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委托业务费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39906</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赠与</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2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30308</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助学金</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30228</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工会经费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righ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39907</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国家赔偿费用支出</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30309</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奖励金</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r w:rsidRPr="009604C7">
              <w:rPr>
                <w:rFonts w:ascii="宋体" w:eastAsia="宋体" w:hAnsi="宋体" w:cs="Arial"/>
                <w:color w:val="000000"/>
                <w:sz w:val="20"/>
                <w:szCs w:val="20"/>
              </w:rPr>
              <w:t xml:space="preserve">0.08 </w:t>
            </w: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30229</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福利费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5.41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39908</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18"/>
                <w:szCs w:val="18"/>
                <w:lang w:bidi="ar"/>
              </w:rPr>
              <w:t xml:space="preserve"> 对民间非营利组织和群众性自治组织补贴</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30310</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个人农业生产补贴</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jc w:val="right"/>
              <w:rPr>
                <w:rFonts w:ascii="宋体" w:eastAsia="宋体" w:hAnsi="宋体"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30231</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公务用车运行维护费</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12.18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widowControl/>
              <w:spacing w:line="180" w:lineRule="exact"/>
              <w:jc w:val="left"/>
              <w:textAlignment w:val="center"/>
              <w:rPr>
                <w:rFonts w:ascii="宋体" w:eastAsia="宋体" w:hAnsi="宋体" w:cs="宋体"/>
                <w:color w:val="000000"/>
                <w:sz w:val="20"/>
                <w:szCs w:val="20"/>
              </w:rPr>
            </w:pPr>
            <w:r w:rsidRPr="009604C7">
              <w:rPr>
                <w:rFonts w:ascii="宋体" w:eastAsia="宋体" w:hAnsi="宋体" w:cs="宋体" w:hint="eastAsia"/>
                <w:color w:val="000000"/>
                <w:sz w:val="20"/>
                <w:szCs w:val="20"/>
              </w:rPr>
              <w:t>39999</w:t>
            </w: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其他支出</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30399</w:t>
            </w: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其他对个人和家庭的补助</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Default="009604C7" w:rsidP="009604C7">
            <w:pPr>
              <w:jc w:val="right"/>
              <w:rPr>
                <w:rFonts w:ascii="Arial" w:eastAsia="宋体" w:hAnsi="Arial"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30239</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其他交通费用</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36.22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spacing w:line="180" w:lineRule="exact"/>
              <w:jc w:val="lef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220" w:lineRule="exact"/>
              <w:jc w:val="left"/>
              <w:rPr>
                <w:rFonts w:ascii="宋体" w:eastAsia="宋体" w:hAnsi="宋体" w:cs="宋体"/>
                <w:color w:val="000000"/>
                <w:sz w:val="20"/>
                <w:szCs w:val="20"/>
              </w:rPr>
            </w:pP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spacing w:line="220" w:lineRule="exact"/>
              <w:jc w:val="left"/>
              <w:rPr>
                <w:rFonts w:ascii="宋体" w:eastAsia="宋体" w:hAnsi="宋体" w:cs="宋体"/>
                <w:color w:val="000000"/>
                <w:sz w:val="20"/>
                <w:szCs w:val="20"/>
              </w:rPr>
            </w:pP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Default="009604C7" w:rsidP="009604C7">
            <w:pPr>
              <w:jc w:val="right"/>
              <w:rPr>
                <w:rFonts w:ascii="Arial" w:eastAsia="宋体" w:hAnsi="Arial"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30240</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税金及附加费用</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spacing w:line="180" w:lineRule="exact"/>
              <w:jc w:val="righ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482"/>
          <w:jc w:val="center"/>
        </w:trPr>
        <w:tc>
          <w:tcPr>
            <w:tcW w:w="89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220" w:lineRule="exact"/>
              <w:jc w:val="left"/>
              <w:rPr>
                <w:rFonts w:ascii="宋体" w:eastAsia="宋体" w:hAnsi="宋体" w:cs="宋体"/>
                <w:color w:val="000000"/>
                <w:sz w:val="20"/>
                <w:szCs w:val="20"/>
              </w:rPr>
            </w:pPr>
          </w:p>
        </w:tc>
        <w:tc>
          <w:tcPr>
            <w:tcW w:w="193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spacing w:line="220" w:lineRule="exact"/>
              <w:jc w:val="left"/>
              <w:rPr>
                <w:rFonts w:ascii="宋体" w:eastAsia="宋体" w:hAnsi="宋体" w:cs="宋体"/>
                <w:color w:val="000000"/>
                <w:sz w:val="20"/>
                <w:szCs w:val="20"/>
              </w:rPr>
            </w:pP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Default="009604C7" w:rsidP="009604C7">
            <w:pPr>
              <w:jc w:val="right"/>
              <w:rPr>
                <w:rFonts w:ascii="Arial" w:eastAsia="宋体" w:hAnsi="Arial" w:cs="Arial"/>
                <w:color w:val="000000"/>
                <w:sz w:val="20"/>
                <w:szCs w:val="20"/>
              </w:rPr>
            </w:pPr>
          </w:p>
        </w:tc>
        <w:tc>
          <w:tcPr>
            <w:tcW w:w="65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30299</w:t>
            </w:r>
          </w:p>
        </w:tc>
        <w:tc>
          <w:tcPr>
            <w:tcW w:w="15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其他商品和服务支出</w:t>
            </w:r>
          </w:p>
        </w:tc>
        <w:tc>
          <w:tcPr>
            <w:tcW w:w="7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Pr="009604C7" w:rsidRDefault="009604C7" w:rsidP="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 xml:space="preserve">18.17 </w:t>
            </w:r>
          </w:p>
        </w:tc>
        <w:tc>
          <w:tcPr>
            <w:tcW w:w="74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rsidP="009604C7">
            <w:pPr>
              <w:spacing w:line="180" w:lineRule="exact"/>
              <w:jc w:val="lef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604C7" w:rsidRDefault="009604C7">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p>
        </w:tc>
      </w:tr>
      <w:tr w:rsidR="009604C7" w:rsidTr="009604C7">
        <w:trPr>
          <w:trHeight w:val="317"/>
          <w:jc w:val="center"/>
        </w:trPr>
        <w:tc>
          <w:tcPr>
            <w:tcW w:w="282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人员经费合计</w:t>
            </w:r>
          </w:p>
        </w:tc>
        <w:tc>
          <w:tcPr>
            <w:tcW w:w="783" w:type="dxa"/>
            <w:tcBorders>
              <w:top w:val="nil"/>
              <w:left w:val="nil"/>
              <w:bottom w:val="single" w:sz="4" w:space="0" w:color="000000"/>
              <w:right w:val="single" w:sz="4" w:space="0" w:color="000000"/>
            </w:tcBorders>
            <w:shd w:val="clear" w:color="auto" w:fill="auto"/>
            <w:noWrap/>
            <w:tcMar>
              <w:top w:w="15" w:type="dxa"/>
              <w:left w:w="15" w:type="dxa"/>
              <w:right w:w="15" w:type="dxa"/>
            </w:tcMar>
            <w:vAlign w:val="bottom"/>
          </w:tcPr>
          <w:p w:rsidR="009604C7" w:rsidRDefault="009604C7" w:rsidP="009604C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972.06</w:t>
            </w:r>
          </w:p>
        </w:tc>
        <w:tc>
          <w:tcPr>
            <w:tcW w:w="5657"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widowControl/>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公用经费合计</w:t>
            </w:r>
          </w:p>
        </w:tc>
        <w:tc>
          <w:tcPr>
            <w:tcW w:w="73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604C7" w:rsidRDefault="009604C7">
            <w:pPr>
              <w:spacing w:line="180" w:lineRule="exact"/>
              <w:jc w:val="right"/>
              <w:rPr>
                <w:rFonts w:ascii="宋体" w:eastAsia="宋体" w:hAnsi="宋体" w:cs="宋体"/>
                <w:color w:val="000000"/>
                <w:sz w:val="20"/>
                <w:szCs w:val="20"/>
              </w:rPr>
            </w:pPr>
            <w:r w:rsidRPr="009604C7">
              <w:rPr>
                <w:rFonts w:ascii="宋体" w:eastAsia="宋体" w:hAnsi="宋体" w:cs="宋体"/>
                <w:color w:val="000000"/>
                <w:sz w:val="20"/>
                <w:szCs w:val="20"/>
              </w:rPr>
              <w:t>224.63</w:t>
            </w:r>
          </w:p>
        </w:tc>
      </w:tr>
    </w:tbl>
    <w:p w:rsidR="00C85072" w:rsidRDefault="00C85072"/>
    <w:tbl>
      <w:tblPr>
        <w:tblW w:w="9220" w:type="dxa"/>
        <w:jc w:val="center"/>
        <w:tblCellMar>
          <w:left w:w="0" w:type="dxa"/>
          <w:right w:w="0" w:type="dxa"/>
        </w:tblCellMar>
        <w:tblLook w:val="04A0" w:firstRow="1" w:lastRow="0" w:firstColumn="1" w:lastColumn="0" w:noHBand="0" w:noVBand="1"/>
      </w:tblPr>
      <w:tblGrid>
        <w:gridCol w:w="1267"/>
        <w:gridCol w:w="1686"/>
        <w:gridCol w:w="1565"/>
        <w:gridCol w:w="1565"/>
        <w:gridCol w:w="1565"/>
        <w:gridCol w:w="1572"/>
      </w:tblGrid>
      <w:tr w:rsidR="00C85072">
        <w:trPr>
          <w:trHeight w:val="638"/>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rsidR="00C85072" w:rsidRDefault="00F746F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t>一般公共预算财政拨款“三公”经费支出决算表</w:t>
            </w:r>
          </w:p>
        </w:tc>
      </w:tr>
      <w:tr w:rsidR="00C85072">
        <w:trPr>
          <w:trHeight w:val="360"/>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公开07表</w:t>
            </w:r>
          </w:p>
        </w:tc>
      </w:tr>
      <w:tr w:rsidR="00923910" w:rsidTr="00265A08">
        <w:trPr>
          <w:trHeight w:val="360"/>
          <w:jc w:val="center"/>
        </w:trPr>
        <w:tc>
          <w:tcPr>
            <w:tcW w:w="0" w:type="auto"/>
            <w:gridSpan w:val="3"/>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r>
              <w:rPr>
                <w:rFonts w:ascii="宋体" w:eastAsia="宋体" w:hAnsi="宋体" w:cs="宋体" w:hint="eastAsia"/>
                <w:color w:val="000000"/>
                <w:kern w:val="0"/>
                <w:sz w:val="20"/>
                <w:szCs w:val="20"/>
                <w:lang w:bidi="ar"/>
              </w:rPr>
              <w:t>部门：</w:t>
            </w:r>
            <w:r w:rsidRPr="00923910">
              <w:rPr>
                <w:rFonts w:ascii="宋体" w:eastAsia="宋体" w:hAnsi="宋体" w:cs="宋体" w:hint="eastAsia"/>
                <w:color w:val="000000"/>
                <w:kern w:val="0"/>
                <w:sz w:val="20"/>
                <w:szCs w:val="20"/>
                <w:lang w:bidi="ar"/>
              </w:rPr>
              <w:t>唐山曹妃甸区纪律检查委员会</w:t>
            </w: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金额单位：万元</w:t>
            </w:r>
          </w:p>
        </w:tc>
      </w:tr>
      <w:tr w:rsidR="00C85072">
        <w:trPr>
          <w:trHeight w:val="417"/>
          <w:jc w:val="center"/>
        </w:trPr>
        <w:tc>
          <w:tcPr>
            <w:tcW w:w="9220" w:type="dxa"/>
            <w:gridSpan w:val="6"/>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预算数</w:t>
            </w:r>
          </w:p>
        </w:tc>
      </w:tr>
      <w:tr w:rsidR="00C85072">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公务接待费</w:t>
            </w:r>
          </w:p>
        </w:tc>
      </w:tr>
      <w:tr w:rsidR="00C85072">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w:t>
            </w:r>
          </w:p>
        </w:tc>
      </w:tr>
      <w:tr w:rsidR="00C85072">
        <w:trPr>
          <w:trHeight w:val="417"/>
          <w:jc w:val="center"/>
        </w:trPr>
        <w:tc>
          <w:tcPr>
            <w:tcW w:w="0" w:type="auto"/>
            <w:tcBorders>
              <w:top w:val="nil"/>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C85072" w:rsidRDefault="00EC394A" w:rsidP="00D92423">
            <w:pPr>
              <w:jc w:val="right"/>
              <w:rPr>
                <w:rFonts w:ascii="宋体" w:eastAsia="宋体" w:hAnsi="宋体" w:cs="宋体"/>
                <w:color w:val="000000"/>
                <w:sz w:val="22"/>
              </w:rPr>
            </w:pPr>
            <w:r>
              <w:rPr>
                <w:rFonts w:ascii="宋体" w:eastAsia="宋体" w:hAnsi="宋体" w:cs="宋体" w:hint="eastAsia"/>
                <w:color w:val="000000"/>
                <w:sz w:val="22"/>
              </w:rPr>
              <w:t>12</w:t>
            </w:r>
            <w:r w:rsidR="00D92423">
              <w:rPr>
                <w:rFonts w:ascii="宋体" w:eastAsia="宋体" w:hAnsi="宋体" w:cs="宋体" w:hint="eastAsia"/>
                <w:color w:val="000000"/>
                <w:sz w:val="22"/>
              </w:rPr>
              <w:t>4</w:t>
            </w:r>
            <w:r>
              <w:rPr>
                <w:rFonts w:ascii="宋体" w:eastAsia="宋体" w:hAnsi="宋体" w:cs="宋体" w:hint="eastAsia"/>
                <w:color w:val="000000"/>
                <w:sz w:val="22"/>
              </w:rPr>
              <w:t>.63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EC394A" w:rsidP="00D92423">
            <w:pPr>
              <w:jc w:val="right"/>
              <w:rPr>
                <w:rFonts w:ascii="宋体" w:eastAsia="宋体" w:hAnsi="宋体" w:cs="宋体"/>
                <w:color w:val="000000"/>
                <w:sz w:val="22"/>
              </w:rPr>
            </w:pPr>
            <w:r>
              <w:rPr>
                <w:rFonts w:ascii="宋体" w:eastAsia="宋体" w:hAnsi="宋体" w:cs="宋体" w:hint="eastAsia"/>
                <w:color w:val="000000"/>
                <w:sz w:val="22"/>
              </w:rPr>
              <w:t>8</w:t>
            </w:r>
            <w:r w:rsidR="00D92423">
              <w:rPr>
                <w:rFonts w:ascii="宋体" w:eastAsia="宋体" w:hAnsi="宋体" w:cs="宋体" w:hint="eastAsia"/>
                <w:color w:val="000000"/>
                <w:sz w:val="22"/>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EC394A" w:rsidP="00D92423">
            <w:pPr>
              <w:jc w:val="right"/>
              <w:rPr>
                <w:rFonts w:ascii="宋体" w:eastAsia="宋体" w:hAnsi="宋体" w:cs="宋体"/>
                <w:color w:val="000000"/>
                <w:sz w:val="22"/>
              </w:rPr>
            </w:pPr>
            <w:r>
              <w:rPr>
                <w:rFonts w:ascii="宋体" w:eastAsia="宋体" w:hAnsi="宋体" w:cs="宋体" w:hint="eastAsia"/>
                <w:color w:val="000000"/>
                <w:sz w:val="22"/>
              </w:rPr>
              <w:t>3</w:t>
            </w:r>
            <w:r w:rsidR="00D92423">
              <w:rPr>
                <w:rFonts w:ascii="宋体" w:eastAsia="宋体" w:hAnsi="宋体" w:cs="宋体" w:hint="eastAsia"/>
                <w:color w:val="000000"/>
                <w:sz w:val="22"/>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EC394A">
            <w:pPr>
              <w:jc w:val="right"/>
              <w:rPr>
                <w:rFonts w:ascii="宋体" w:eastAsia="宋体" w:hAnsi="宋体" w:cs="宋体"/>
                <w:color w:val="000000"/>
                <w:sz w:val="22"/>
              </w:rPr>
            </w:pPr>
            <w:r>
              <w:rPr>
                <w:rFonts w:ascii="宋体" w:eastAsia="宋体" w:hAnsi="宋体" w:cs="宋体" w:hint="eastAsia"/>
                <w:color w:val="000000"/>
                <w:sz w:val="22"/>
              </w:rPr>
              <w:t>50</w:t>
            </w:r>
          </w:p>
        </w:tc>
        <w:tc>
          <w:tcPr>
            <w:tcW w:w="0" w:type="auto"/>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C85072" w:rsidRDefault="00EC394A">
            <w:pPr>
              <w:jc w:val="right"/>
              <w:rPr>
                <w:rFonts w:ascii="宋体" w:eastAsia="宋体" w:hAnsi="宋体" w:cs="宋体"/>
                <w:color w:val="000000"/>
                <w:sz w:val="22"/>
              </w:rPr>
            </w:pPr>
            <w:r>
              <w:rPr>
                <w:rFonts w:ascii="宋体" w:eastAsia="宋体" w:hAnsi="宋体" w:cs="宋体" w:hint="eastAsia"/>
                <w:color w:val="000000"/>
                <w:sz w:val="22"/>
              </w:rPr>
              <w:t>38.63</w:t>
            </w:r>
          </w:p>
        </w:tc>
      </w:tr>
      <w:tr w:rsidR="00C85072">
        <w:trPr>
          <w:trHeight w:val="417"/>
          <w:jc w:val="center"/>
        </w:trPr>
        <w:tc>
          <w:tcPr>
            <w:tcW w:w="9220" w:type="dxa"/>
            <w:gridSpan w:val="6"/>
            <w:tcBorders>
              <w:top w:val="single" w:sz="4" w:space="0" w:color="000000"/>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决算数</w:t>
            </w:r>
          </w:p>
        </w:tc>
      </w:tr>
      <w:tr w:rsidR="00C85072">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公务接待费</w:t>
            </w:r>
          </w:p>
        </w:tc>
      </w:tr>
      <w:tr w:rsidR="00C85072">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9</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10</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11</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12</w:t>
            </w:r>
          </w:p>
        </w:tc>
      </w:tr>
      <w:tr w:rsidR="00EC394A" w:rsidTr="00A942B8">
        <w:trPr>
          <w:trHeight w:val="447"/>
          <w:jc w:val="center"/>
        </w:trPr>
        <w:tc>
          <w:tcPr>
            <w:tcW w:w="0" w:type="auto"/>
            <w:tcBorders>
              <w:top w:val="nil"/>
              <w:left w:val="single" w:sz="4" w:space="0" w:color="auto"/>
              <w:bottom w:val="single" w:sz="4" w:space="0" w:color="auto"/>
              <w:right w:val="single" w:sz="4" w:space="0" w:color="000000"/>
            </w:tcBorders>
            <w:shd w:val="clear" w:color="auto" w:fill="auto"/>
            <w:noWrap/>
            <w:tcMar>
              <w:top w:w="15" w:type="dxa"/>
              <w:left w:w="15" w:type="dxa"/>
              <w:right w:w="15" w:type="dxa"/>
            </w:tcMar>
            <w:vAlign w:val="bottom"/>
          </w:tcPr>
          <w:p w:rsidR="00EC394A" w:rsidRPr="00EC394A" w:rsidRDefault="00EC394A">
            <w:pPr>
              <w:jc w:val="right"/>
              <w:rPr>
                <w:rFonts w:ascii="宋体" w:eastAsia="宋体" w:hAnsi="宋体" w:cs="宋体"/>
                <w:color w:val="000000"/>
                <w:sz w:val="22"/>
              </w:rPr>
            </w:pPr>
            <w:r w:rsidRPr="00EC394A">
              <w:rPr>
                <w:rFonts w:ascii="宋体" w:eastAsia="宋体" w:hAnsi="宋体" w:cs="宋体"/>
                <w:color w:val="000000"/>
                <w:sz w:val="22"/>
              </w:rPr>
              <w:t xml:space="preserve">160.26 </w:t>
            </w: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bottom"/>
          </w:tcPr>
          <w:p w:rsidR="00EC394A" w:rsidRPr="00EC394A" w:rsidRDefault="00EC394A">
            <w:pPr>
              <w:rPr>
                <w:rFonts w:ascii="宋体" w:eastAsia="宋体" w:hAnsi="宋体" w:cs="宋体"/>
                <w:color w:val="000000"/>
                <w:sz w:val="22"/>
              </w:rPr>
            </w:pP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bottom"/>
          </w:tcPr>
          <w:p w:rsidR="00EC394A" w:rsidRPr="00EC394A" w:rsidRDefault="00EC394A">
            <w:pPr>
              <w:jc w:val="right"/>
              <w:rPr>
                <w:rFonts w:ascii="宋体" w:eastAsia="宋体" w:hAnsi="宋体" w:cs="宋体"/>
                <w:color w:val="000000"/>
                <w:sz w:val="22"/>
              </w:rPr>
            </w:pPr>
            <w:r w:rsidRPr="00EC394A">
              <w:rPr>
                <w:rFonts w:ascii="宋体" w:eastAsia="宋体" w:hAnsi="宋体" w:cs="宋体"/>
                <w:color w:val="000000"/>
                <w:sz w:val="22"/>
              </w:rPr>
              <w:t xml:space="preserve">125.72 </w:t>
            </w: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bottom"/>
          </w:tcPr>
          <w:p w:rsidR="00EC394A" w:rsidRPr="00EC394A" w:rsidRDefault="00EC394A">
            <w:pPr>
              <w:jc w:val="right"/>
              <w:rPr>
                <w:rFonts w:ascii="宋体" w:eastAsia="宋体" w:hAnsi="宋体" w:cs="宋体"/>
                <w:color w:val="000000"/>
                <w:sz w:val="22"/>
              </w:rPr>
            </w:pPr>
            <w:r w:rsidRPr="00EC394A">
              <w:rPr>
                <w:rFonts w:ascii="宋体" w:eastAsia="宋体" w:hAnsi="宋体" w:cs="宋体"/>
                <w:color w:val="000000"/>
                <w:sz w:val="22"/>
              </w:rPr>
              <w:t xml:space="preserve">78.41 </w:t>
            </w: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bottom"/>
          </w:tcPr>
          <w:p w:rsidR="00EC394A" w:rsidRPr="00EC394A" w:rsidRDefault="00EC394A">
            <w:pPr>
              <w:jc w:val="right"/>
              <w:rPr>
                <w:rFonts w:ascii="宋体" w:eastAsia="宋体" w:hAnsi="宋体" w:cs="宋体"/>
                <w:color w:val="000000"/>
                <w:sz w:val="22"/>
              </w:rPr>
            </w:pPr>
            <w:r w:rsidRPr="00EC394A">
              <w:rPr>
                <w:rFonts w:ascii="宋体" w:eastAsia="宋体" w:hAnsi="宋体" w:cs="宋体"/>
                <w:color w:val="000000"/>
                <w:sz w:val="22"/>
              </w:rPr>
              <w:t xml:space="preserve">47.32 </w:t>
            </w:r>
          </w:p>
        </w:tc>
        <w:tc>
          <w:tcPr>
            <w:tcW w:w="0" w:type="auto"/>
            <w:tcBorders>
              <w:top w:val="nil"/>
              <w:left w:val="nil"/>
              <w:bottom w:val="single" w:sz="4" w:space="0" w:color="auto"/>
              <w:right w:val="single" w:sz="4" w:space="0" w:color="auto"/>
            </w:tcBorders>
            <w:shd w:val="clear" w:color="auto" w:fill="auto"/>
            <w:noWrap/>
            <w:tcMar>
              <w:top w:w="15" w:type="dxa"/>
              <w:left w:w="15" w:type="dxa"/>
              <w:right w:w="15" w:type="dxa"/>
            </w:tcMar>
            <w:vAlign w:val="bottom"/>
          </w:tcPr>
          <w:p w:rsidR="00EC394A" w:rsidRPr="00EC394A" w:rsidRDefault="00EC394A">
            <w:pPr>
              <w:jc w:val="right"/>
              <w:rPr>
                <w:rFonts w:ascii="宋体" w:eastAsia="宋体" w:hAnsi="宋体" w:cs="宋体"/>
                <w:color w:val="000000"/>
                <w:sz w:val="22"/>
              </w:rPr>
            </w:pPr>
            <w:r w:rsidRPr="00EC394A">
              <w:rPr>
                <w:rFonts w:ascii="宋体" w:eastAsia="宋体" w:hAnsi="宋体" w:cs="宋体"/>
                <w:color w:val="000000"/>
                <w:sz w:val="22"/>
              </w:rPr>
              <w:t xml:space="preserve">34.54 </w:t>
            </w:r>
          </w:p>
        </w:tc>
      </w:tr>
    </w:tbl>
    <w:p w:rsidR="00C85072" w:rsidRDefault="00F746FC">
      <w:r>
        <w:rPr>
          <w:rFonts w:ascii="宋体" w:eastAsia="宋体" w:hAnsi="宋体" w:cs="宋体" w:hint="eastAsia"/>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eastAsia="仿宋_GB2312" w:hAnsi="仿宋_GB2312" w:cs="仿宋_GB2312" w:hint="eastAsia"/>
        </w:rPr>
        <w:tab/>
      </w:r>
      <w:r>
        <w:tab/>
      </w:r>
      <w:r>
        <w:tab/>
      </w:r>
      <w:r>
        <w:tab/>
      </w:r>
      <w:r>
        <w:tab/>
      </w:r>
      <w:r>
        <w:tab/>
      </w:r>
      <w:r>
        <w:tab/>
      </w:r>
      <w:r>
        <w:tab/>
      </w:r>
      <w:r>
        <w:tab/>
      </w:r>
      <w:r>
        <w:tab/>
      </w:r>
      <w:r>
        <w:tab/>
      </w:r>
      <w:r>
        <w:br w:type="page"/>
      </w:r>
    </w:p>
    <w:tbl>
      <w:tblPr>
        <w:tblW w:w="9510" w:type="dxa"/>
        <w:jc w:val="center"/>
        <w:tblCellMar>
          <w:left w:w="0" w:type="dxa"/>
          <w:right w:w="0" w:type="dxa"/>
        </w:tblCellMar>
        <w:tblLook w:val="04A0" w:firstRow="1" w:lastRow="0" w:firstColumn="1" w:lastColumn="0" w:noHBand="0" w:noVBand="1"/>
      </w:tblPr>
      <w:tblGrid>
        <w:gridCol w:w="1035"/>
        <w:gridCol w:w="59"/>
        <w:gridCol w:w="59"/>
        <w:gridCol w:w="1493"/>
        <w:gridCol w:w="1144"/>
        <w:gridCol w:w="1144"/>
        <w:gridCol w:w="1144"/>
        <w:gridCol w:w="1144"/>
        <w:gridCol w:w="1144"/>
        <w:gridCol w:w="1144"/>
      </w:tblGrid>
      <w:tr w:rsidR="00C85072">
        <w:trPr>
          <w:trHeight w:val="780"/>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rsidR="00C85072" w:rsidRDefault="00F746F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lastRenderedPageBreak/>
              <w:t>政府性基金预算财政拨款收入支出决算表</w:t>
            </w:r>
          </w:p>
        </w:tc>
      </w:tr>
      <w:tr w:rsidR="00C85072">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公开08表</w:t>
            </w:r>
          </w:p>
        </w:tc>
      </w:tr>
      <w:tr w:rsidR="00923910" w:rsidTr="00C62BF9">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r w:rsidRPr="00923910">
              <w:rPr>
                <w:rFonts w:ascii="Arial" w:hAnsi="Arial" w:cs="Arial" w:hint="eastAsia"/>
                <w:color w:val="000000"/>
                <w:sz w:val="20"/>
                <w:szCs w:val="20"/>
              </w:rPr>
              <w:t>唐山曹妃甸区纪律检查委员会</w:t>
            </w: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23910" w:rsidRDefault="00923910">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923910" w:rsidRDefault="00923910">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金额单位：万元</w:t>
            </w:r>
          </w:p>
        </w:tc>
      </w:tr>
      <w:tr w:rsidR="00C85072" w:rsidTr="00923910">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w:t>
            </w:r>
          </w:p>
        </w:tc>
        <w:tc>
          <w:tcPr>
            <w:tcW w:w="1145"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年初结转和结余</w:t>
            </w:r>
          </w:p>
        </w:tc>
        <w:tc>
          <w:tcPr>
            <w:tcW w:w="1145"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本年收入</w:t>
            </w:r>
          </w:p>
        </w:tc>
        <w:tc>
          <w:tcPr>
            <w:tcW w:w="343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本年支出</w:t>
            </w:r>
          </w:p>
        </w:tc>
        <w:tc>
          <w:tcPr>
            <w:tcW w:w="1145"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年末结转和结余</w:t>
            </w:r>
          </w:p>
        </w:tc>
      </w:tr>
      <w:tr w:rsidR="00C85072" w:rsidTr="00923910">
        <w:trPr>
          <w:trHeight w:val="312"/>
          <w:jc w:val="center"/>
        </w:trPr>
        <w:tc>
          <w:tcPr>
            <w:tcW w:w="1151"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功能分类科目编码</w:t>
            </w:r>
          </w:p>
        </w:tc>
        <w:tc>
          <w:tcPr>
            <w:tcW w:w="0" w:type="auto"/>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科目名称</w:t>
            </w: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小计</w:t>
            </w:r>
          </w:p>
        </w:tc>
        <w:tc>
          <w:tcPr>
            <w:tcW w:w="114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基本支出</w:t>
            </w:r>
          </w:p>
        </w:tc>
        <w:tc>
          <w:tcPr>
            <w:tcW w:w="1145"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项目支出</w:t>
            </w: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rsidTr="00923910">
        <w:trPr>
          <w:trHeight w:val="312"/>
          <w:jc w:val="center"/>
        </w:trPr>
        <w:tc>
          <w:tcPr>
            <w:tcW w:w="1151"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rsidTr="00923910">
        <w:trPr>
          <w:trHeight w:val="312"/>
          <w:jc w:val="center"/>
        </w:trPr>
        <w:tc>
          <w:tcPr>
            <w:tcW w:w="1151"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c>
          <w:tcPr>
            <w:tcW w:w="114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center"/>
              <w:rPr>
                <w:rFonts w:ascii="宋体" w:eastAsia="宋体" w:hAnsi="宋体" w:cs="宋体"/>
                <w:color w:val="000000"/>
                <w:sz w:val="22"/>
              </w:rPr>
            </w:pPr>
          </w:p>
        </w:tc>
      </w:tr>
      <w:tr w:rsidR="00C85072">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栏次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w:t>
            </w:r>
          </w:p>
        </w:tc>
      </w:tr>
      <w:tr w:rsidR="00C85072">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r>
      <w:tr w:rsidR="00C85072">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C85072">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C85072">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C85072">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C85072">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bl>
    <w:p w:rsidR="00700C3F" w:rsidRPr="00700C3F" w:rsidRDefault="00700C3F" w:rsidP="00700C3F">
      <w:pPr>
        <w:widowControl/>
        <w:adjustRightInd w:val="0"/>
        <w:jc w:val="left"/>
        <w:textAlignment w:val="center"/>
        <w:rPr>
          <w:rFonts w:ascii="宋体" w:eastAsia="宋体" w:hAnsi="宋体" w:cs="宋体"/>
          <w:color w:val="000000"/>
          <w:kern w:val="0"/>
          <w:szCs w:val="21"/>
        </w:rPr>
      </w:pPr>
      <w:r w:rsidRPr="00700C3F">
        <w:rPr>
          <w:rFonts w:ascii="宋体" w:eastAsia="宋体" w:hAnsi="宋体" w:cs="宋体" w:hint="eastAsia"/>
          <w:color w:val="000000"/>
          <w:kern w:val="0"/>
          <w:szCs w:val="21"/>
        </w:rPr>
        <w:t>注：本表反映部门本年度政府性基金预算财政拨款收入、支出及结转和结余情况。</w:t>
      </w:r>
    </w:p>
    <w:p w:rsidR="00700C3F" w:rsidRDefault="00700C3F" w:rsidP="00700C3F">
      <w:r w:rsidRPr="00700C3F">
        <w:rPr>
          <w:rFonts w:ascii="宋体" w:eastAsia="宋体" w:hAnsi="宋体" w:cs="宋体" w:hint="eastAsia"/>
          <w:color w:val="000000"/>
          <w:kern w:val="0"/>
          <w:szCs w:val="21"/>
        </w:rPr>
        <w:t>本部门本年度无相关收入（或支出、收支及结转结余等）情况，按要求空表列示。</w:t>
      </w:r>
    </w:p>
    <w:p w:rsidR="00C85072" w:rsidRDefault="00F746FC">
      <w:r>
        <w:br w:type="page"/>
      </w:r>
    </w:p>
    <w:tbl>
      <w:tblPr>
        <w:tblW w:w="9917" w:type="dxa"/>
        <w:jc w:val="center"/>
        <w:tblCellMar>
          <w:left w:w="0" w:type="dxa"/>
          <w:right w:w="0" w:type="dxa"/>
        </w:tblCellMar>
        <w:tblLook w:val="04A0" w:firstRow="1" w:lastRow="0" w:firstColumn="1" w:lastColumn="0" w:noHBand="0" w:noVBand="1"/>
      </w:tblPr>
      <w:tblGrid>
        <w:gridCol w:w="990"/>
        <w:gridCol w:w="57"/>
        <w:gridCol w:w="57"/>
        <w:gridCol w:w="5052"/>
        <w:gridCol w:w="739"/>
        <w:gridCol w:w="1430"/>
        <w:gridCol w:w="1593"/>
      </w:tblGrid>
      <w:tr w:rsidR="00C85072" w:rsidTr="00700C3F">
        <w:trPr>
          <w:trHeight w:val="840"/>
          <w:jc w:val="center"/>
        </w:trPr>
        <w:tc>
          <w:tcPr>
            <w:tcW w:w="9917" w:type="dxa"/>
            <w:gridSpan w:val="7"/>
            <w:tcBorders>
              <w:top w:val="nil"/>
              <w:left w:val="nil"/>
              <w:bottom w:val="nil"/>
              <w:right w:val="nil"/>
            </w:tcBorders>
            <w:shd w:val="clear" w:color="auto" w:fill="auto"/>
            <w:noWrap/>
            <w:tcMar>
              <w:top w:w="15" w:type="dxa"/>
              <w:left w:w="15" w:type="dxa"/>
              <w:right w:w="15" w:type="dxa"/>
            </w:tcMar>
            <w:vAlign w:val="center"/>
          </w:tcPr>
          <w:p w:rsidR="00C85072" w:rsidRDefault="00F746F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lastRenderedPageBreak/>
              <w:t>国有资本经营预算财政拨款支出决算表</w:t>
            </w:r>
          </w:p>
        </w:tc>
      </w:tr>
      <w:tr w:rsidR="00C85072" w:rsidTr="00700C3F">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公开09表</w:t>
            </w:r>
          </w:p>
        </w:tc>
      </w:tr>
      <w:tr w:rsidR="00C85072" w:rsidTr="00700C3F">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923910">
            <w:pPr>
              <w:rPr>
                <w:rFonts w:ascii="Arial" w:hAnsi="Arial" w:cs="Arial"/>
                <w:color w:val="000000"/>
                <w:sz w:val="20"/>
                <w:szCs w:val="20"/>
              </w:rPr>
            </w:pPr>
            <w:r w:rsidRPr="00923910">
              <w:rPr>
                <w:rFonts w:ascii="Arial" w:hAnsi="Arial" w:cs="Arial" w:hint="eastAsia"/>
                <w:color w:val="000000"/>
                <w:sz w:val="20"/>
                <w:szCs w:val="20"/>
              </w:rPr>
              <w:t>唐山曹妃甸区纪律检查委员会</w:t>
            </w:r>
          </w:p>
        </w:tc>
        <w:tc>
          <w:tcPr>
            <w:tcW w:w="0" w:type="auto"/>
            <w:tcBorders>
              <w:top w:val="nil"/>
              <w:left w:val="nil"/>
              <w:bottom w:val="nil"/>
              <w:right w:val="nil"/>
            </w:tcBorders>
            <w:shd w:val="clear" w:color="auto" w:fill="auto"/>
            <w:noWrap/>
            <w:tcMar>
              <w:top w:w="15" w:type="dxa"/>
              <w:left w:w="15" w:type="dxa"/>
              <w:right w:w="15" w:type="dxa"/>
            </w:tcMar>
            <w:vAlign w:val="bottom"/>
          </w:tcPr>
          <w:p w:rsidR="00C85072" w:rsidRDefault="00C85072">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C85072" w:rsidRDefault="00F746F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金额单位：万元</w:t>
            </w:r>
          </w:p>
        </w:tc>
      </w:tr>
      <w:tr w:rsidR="00C85072" w:rsidTr="00700C3F">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w:t>
            </w:r>
          </w:p>
        </w:tc>
        <w:tc>
          <w:tcPr>
            <w:tcW w:w="0" w:type="auto"/>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本年支出</w:t>
            </w:r>
          </w:p>
        </w:tc>
      </w:tr>
      <w:tr w:rsidR="00C85072" w:rsidTr="00700C3F">
        <w:trPr>
          <w:trHeight w:val="615"/>
          <w:jc w:val="center"/>
        </w:trPr>
        <w:tc>
          <w:tcPr>
            <w:tcW w:w="143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功能分类科目编码</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科目名称</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小计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基本支出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项目支出</w:t>
            </w:r>
          </w:p>
        </w:tc>
      </w:tr>
      <w:tr w:rsidR="00C85072" w:rsidTr="00700C3F">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栏次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3</w:t>
            </w:r>
          </w:p>
        </w:tc>
      </w:tr>
      <w:tr w:rsidR="00C85072" w:rsidTr="00700C3F">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F746F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b/>
                <w:color w:val="000000"/>
                <w:sz w:val="22"/>
              </w:rPr>
            </w:pPr>
          </w:p>
        </w:tc>
      </w:tr>
      <w:tr w:rsidR="00C85072" w:rsidTr="00700C3F">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C85072" w:rsidTr="00700C3F">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C85072" w:rsidTr="00700C3F">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C85072" w:rsidTr="00700C3F">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C85072" w:rsidTr="00700C3F">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85072" w:rsidRDefault="00C85072">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85072" w:rsidRDefault="00C85072">
            <w:pPr>
              <w:jc w:val="right"/>
              <w:rPr>
                <w:rFonts w:ascii="宋体" w:eastAsia="宋体" w:hAnsi="宋体" w:cs="宋体"/>
                <w:color w:val="000000"/>
                <w:sz w:val="22"/>
              </w:rPr>
            </w:pPr>
          </w:p>
        </w:tc>
      </w:tr>
      <w:tr w:rsidR="00700C3F" w:rsidRPr="00700C3F" w:rsidTr="00700C3F">
        <w:tblPrEx>
          <w:jc w:val="left"/>
        </w:tblPrEx>
        <w:trPr>
          <w:gridAfter w:val="1"/>
          <w:wAfter w:w="1117" w:type="dxa"/>
          <w:trHeight w:val="358"/>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700C3F" w:rsidRPr="00700C3F" w:rsidRDefault="00700C3F" w:rsidP="00700C3F">
            <w:pPr>
              <w:widowControl/>
              <w:jc w:val="left"/>
              <w:textAlignment w:val="center"/>
              <w:rPr>
                <w:rFonts w:ascii="宋体" w:eastAsia="宋体" w:hAnsi="宋体" w:cs="宋体"/>
                <w:color w:val="000000"/>
                <w:kern w:val="0"/>
                <w:sz w:val="22"/>
              </w:rPr>
            </w:pPr>
            <w:r w:rsidRPr="00700C3F">
              <w:rPr>
                <w:rFonts w:ascii="宋体" w:eastAsia="宋体" w:hAnsi="宋体" w:cs="宋体" w:hint="eastAsia"/>
                <w:color w:val="000000"/>
                <w:kern w:val="0"/>
                <w:sz w:val="22"/>
              </w:rPr>
              <w:t>注：本表反映部门本年度国有资本经营预算财政拨款支出情况。</w:t>
            </w:r>
          </w:p>
          <w:p w:rsidR="00700C3F" w:rsidRPr="00700C3F" w:rsidRDefault="00700C3F" w:rsidP="00700C3F">
            <w:pPr>
              <w:widowControl/>
              <w:jc w:val="left"/>
              <w:textAlignment w:val="center"/>
              <w:rPr>
                <w:rFonts w:ascii="宋体" w:eastAsia="宋体" w:hAnsi="宋体" w:cs="宋体"/>
                <w:color w:val="000000"/>
                <w:kern w:val="0"/>
                <w:sz w:val="22"/>
              </w:rPr>
            </w:pPr>
            <w:r w:rsidRPr="00700C3F">
              <w:rPr>
                <w:rFonts w:ascii="宋体" w:eastAsia="宋体" w:hAnsi="宋体" w:cs="宋体" w:hint="eastAsia"/>
                <w:color w:val="000000"/>
                <w:kern w:val="0"/>
                <w:szCs w:val="21"/>
              </w:rPr>
              <w:t>本部门本年度无相关收入（或支出、收支及结转结余等）情况，按要求空表列示。</w:t>
            </w:r>
          </w:p>
        </w:tc>
      </w:tr>
    </w:tbl>
    <w:p w:rsidR="00700C3F" w:rsidRDefault="00700C3F"/>
    <w:p w:rsidR="00C85072" w:rsidRDefault="00F746FC">
      <w:r>
        <w:br w:type="page"/>
      </w:r>
    </w:p>
    <w:p w:rsidR="002F3CA3" w:rsidRDefault="002F3CA3">
      <w:r>
        <w:rPr>
          <w:rFonts w:hint="eastAsia"/>
          <w:noProof/>
        </w:rPr>
        <w:lastRenderedPageBreak/>
        <w:drawing>
          <wp:inline distT="0" distB="0" distL="0" distR="0">
            <wp:extent cx="5760720" cy="76809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27092514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2F3CA3" w:rsidRDefault="002F3CA3"/>
    <w:p w:rsidR="002F3CA3" w:rsidRDefault="002F3CA3"/>
    <w:p w:rsidR="002F3CA3" w:rsidRDefault="002F3CA3"/>
    <w:p w:rsidR="002F3CA3" w:rsidRDefault="002F3CA3"/>
    <w:p w:rsidR="002F3CA3" w:rsidRDefault="002F3CA3"/>
    <w:p w:rsidR="002F3CA3" w:rsidRDefault="002F3CA3">
      <w:r>
        <w:rPr>
          <w:rFonts w:hint="eastAsia"/>
          <w:noProof/>
        </w:rPr>
        <w:lastRenderedPageBreak/>
        <w:drawing>
          <wp:inline distT="0" distB="0" distL="0" distR="0">
            <wp:extent cx="5760720" cy="768096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27092514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2F3CA3" w:rsidRDefault="002F3CA3"/>
    <w:p w:rsidR="002F3CA3" w:rsidRDefault="002F3CA3"/>
    <w:p w:rsidR="002F3CA3" w:rsidRDefault="002F3CA3"/>
    <w:p w:rsidR="002F3CA3" w:rsidRDefault="002F3CA3"/>
    <w:p w:rsidR="002F3CA3" w:rsidRDefault="002F3CA3"/>
    <w:p w:rsidR="002F3CA3" w:rsidRDefault="002F3CA3"/>
    <w:p w:rsidR="002F3CA3" w:rsidRDefault="002F3CA3"/>
    <w:p w:rsidR="002F3CA3" w:rsidRDefault="002F3CA3"/>
    <w:p w:rsidR="002F3CA3" w:rsidRDefault="002F3CA3"/>
    <w:p w:rsidR="002F3CA3" w:rsidRDefault="002F3CA3"/>
    <w:p w:rsidR="00C85072" w:rsidRDefault="00F746FC">
      <w:r>
        <w:rPr>
          <w:noProof/>
        </w:rPr>
        <mc:AlternateContent>
          <mc:Choice Requires="wps">
            <w:drawing>
              <wp:anchor distT="0" distB="0" distL="114300" distR="114300" simplePos="0" relativeHeight="437282816" behindDoc="0" locked="0" layoutInCell="1" allowOverlap="1">
                <wp:simplePos x="0" y="0"/>
                <wp:positionH relativeFrom="column">
                  <wp:posOffset>-895350</wp:posOffset>
                </wp:positionH>
                <wp:positionV relativeFrom="paragraph">
                  <wp:posOffset>-1082675</wp:posOffset>
                </wp:positionV>
                <wp:extent cx="7557770" cy="10682605"/>
                <wp:effectExtent l="0" t="0" r="5080" b="444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70.5pt;margin-top:-85.25pt;height:841.15pt;width:595.1pt;z-index:994148352;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v:fill on="t" focussize="0,0"/>
                <v:stroke on="f" weight="1pt" miterlimit="8" joinstyle="miter"/>
                <v:imagedata o:title=""/>
                <o:lock v:ext="edit" aspectratio="f"/>
              </v:rect>
            </w:pict>
          </mc:Fallback>
        </mc:AlternateContent>
      </w:r>
    </w:p>
    <w:sectPr w:rsidR="00C85072">
      <w:headerReference w:type="default" r:id="rId34"/>
      <w:footerReference w:type="default" r:id="rId35"/>
      <w:headerReference w:type="first" r:id="rId36"/>
      <w:pgSz w:w="11906" w:h="16838"/>
      <w:pgMar w:top="1701" w:right="1417" w:bottom="1281" w:left="1417"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CDF" w:rsidRDefault="00D67CDF">
      <w:r>
        <w:separator/>
      </w:r>
    </w:p>
  </w:endnote>
  <w:endnote w:type="continuationSeparator" w:id="0">
    <w:p w:rsidR="00D67CDF" w:rsidRDefault="00D6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楷体_GB2312">
    <w:altName w:val="楷体"/>
    <w:panose1 w:val="00000000000000000000"/>
    <w:charset w:val="86"/>
    <w:family w:val="auto"/>
    <w:notTrueType/>
    <w:pitch w:val="default"/>
    <w:sig w:usb0="00000001" w:usb1="080E0000" w:usb2="00000010" w:usb3="00000000" w:csb0="00040000" w:csb1="00000000"/>
  </w:font>
  <w:font w:name="Yu Gothic UI Semibold">
    <w:panose1 w:val="020B0700000000000000"/>
    <w:charset w:val="80"/>
    <w:family w:val="swiss"/>
    <w:pitch w:val="variable"/>
    <w:sig w:usb0="E00002FF" w:usb1="2AC7FDFF" w:usb2="00000016" w:usb3="00000000" w:csb0="0002009F" w:csb1="00000000"/>
  </w:font>
  <w:font w:name="思源黑体 HW Bold">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UnicodeMS">
    <w:altName w:val="Malgun Gothic"/>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DengXian-Regular">
    <w:altName w:val="宋体"/>
    <w:panose1 w:val="00000000000000000000"/>
    <w:charset w:val="86"/>
    <w:family w:val="auto"/>
    <w:notTrueType/>
    <w:pitch w:val="default"/>
    <w:sig w:usb0="00000001" w:usb1="080E0000" w:usb2="00000010" w:usb3="00000000" w:csb0="00040000" w:csb1="00000000"/>
  </w:font>
  <w:font w:name="DengXian-Bold">
    <w:altName w:val="宋体"/>
    <w:panose1 w:val="00000000000000000000"/>
    <w:charset w:val="86"/>
    <w:family w:val="auto"/>
    <w:notTrueType/>
    <w:pitch w:val="default"/>
    <w:sig w:usb0="00000001" w:usb1="080E0000" w:usb2="00000010" w:usb3="00000000" w:csb0="00040000" w:csb1="00000000"/>
  </w:font>
  <w:font w:name="TimesNewRomanPSMT">
    <w:altName w:val="Arial"/>
    <w:panose1 w:val="00000000000000000000"/>
    <w:charset w:val="00"/>
    <w:family w:val="swiss"/>
    <w:notTrueType/>
    <w:pitch w:val="default"/>
    <w:sig w:usb0="00000003" w:usb1="00000000" w:usb2="00000000" w:usb3="00000000" w:csb0="00000001" w:csb1="00000000"/>
  </w:font>
  <w:font w:name="MS-UIGothic,Bold">
    <w:altName w:val="Malgun Gothic"/>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4"/>
    </w:pPr>
    <w:r>
      <w:rPr>
        <w:noProof/>
      </w:rPr>
      <mc:AlternateContent>
        <mc:Choice Requires="wps">
          <w:drawing>
            <wp:anchor distT="0" distB="0" distL="114300" distR="114300" simplePos="0" relativeHeight="251887616" behindDoc="0" locked="0" layoutInCell="1" allowOverlap="1" wp14:anchorId="4B95B50D" wp14:editId="494F8CAA">
              <wp:simplePos x="0" y="0"/>
              <wp:positionH relativeFrom="margin">
                <wp:posOffset>2662555</wp:posOffset>
              </wp:positionH>
              <wp:positionV relativeFrom="paragraph">
                <wp:posOffset>-164465</wp:posOffset>
              </wp:positionV>
              <wp:extent cx="388620" cy="1816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pStyle w:val="a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- 15 -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45" type="#_x0000_t202" style="position:absolute;margin-left:209.65pt;margin-top:-12.95pt;width:30.6pt;height:14.3pt;z-index:251887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" filled="f" stroked="f" strokeweight=".5pt">
              <v:textbox inset="0,0,0,0">
                <w:txbxContent>
                  <w:p w:rsidR="007A3AD4" w:rsidRDefault="007A3AD4">
                    <w:pPr>
                      <w:pStyle w:val="a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- 15 -</w:t>
                    </w:r>
                    <w:r>
                      <w:rPr>
                        <w:rFonts w:ascii="Times New Roman" w:hAnsi="Times New Roman" w:cs="Times New Roman"/>
                        <w:sz w:val="24"/>
                        <w:szCs w:val="24"/>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4"/>
    </w:pPr>
    <w:r>
      <w:rPr>
        <w:noProof/>
      </w:rPr>
      <mc:AlternateContent>
        <mc:Choice Requires="wps">
          <w:drawing>
            <wp:anchor distT="0" distB="0" distL="114300" distR="114300" simplePos="0" relativeHeight="251888640" behindDoc="0" locked="0" layoutInCell="1" allowOverlap="1" wp14:anchorId="0BD4208A" wp14:editId="63F10C3F">
              <wp:simplePos x="0" y="0"/>
              <wp:positionH relativeFrom="margin">
                <wp:posOffset>2623185</wp:posOffset>
              </wp:positionH>
              <wp:positionV relativeFrom="paragraph">
                <wp:posOffset>-285115</wp:posOffset>
              </wp:positionV>
              <wp:extent cx="431800" cy="4464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pStyle w:val="a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- 6 -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46" type="#_x0000_t202" style="position:absolute;margin-left:206.55pt;margin-top:-22.45pt;width:34pt;height:35.15pt;z-index:251888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" filled="f" stroked="f" strokeweight=".5pt">
              <v:textbox inset="0,0,0,0">
                <w:txbxContent>
                  <w:p w:rsidR="007A3AD4" w:rsidRDefault="007A3AD4">
                    <w:pPr>
                      <w:pStyle w:val="a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- 6 -</w:t>
                    </w:r>
                    <w:r>
                      <w:rPr>
                        <w:rFonts w:ascii="Times New Roman" w:hAnsi="Times New Roman" w:cs="Times New Roman"/>
                        <w:sz w:val="24"/>
                        <w:szCs w:val="24"/>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4"/>
    </w:pPr>
    <w:r>
      <w:rPr>
        <w:noProof/>
      </w:rPr>
      <mc:AlternateContent>
        <mc:Choice Requires="wps">
          <w:drawing>
            <wp:anchor distT="0" distB="0" distL="114300" distR="114300" simplePos="0" relativeHeight="251889664" behindDoc="0" locked="0" layoutInCell="1" allowOverlap="1" wp14:anchorId="18AE4DBE" wp14:editId="71E93528">
              <wp:simplePos x="0" y="0"/>
              <wp:positionH relativeFrom="margin">
                <wp:posOffset>2656205</wp:posOffset>
              </wp:positionH>
              <wp:positionV relativeFrom="paragraph">
                <wp:posOffset>-76200</wp:posOffset>
              </wp:positionV>
              <wp:extent cx="1828800" cy="2374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pStyle w:val="a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- 20 -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53" type="#_x0000_t202" style="position:absolute;margin-left:209.15pt;margin-top:-6pt;width:2in;height:18.7pt;z-index:2518896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" filled="f" stroked="f" strokeweight=".5pt">
              <v:textbox inset="0,0,0,0">
                <w:txbxContent>
                  <w:p w:rsidR="007A3AD4" w:rsidRDefault="007A3AD4">
                    <w:pPr>
                      <w:pStyle w:val="a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- 20 -</w:t>
                    </w:r>
                    <w:r>
                      <w:rPr>
                        <w:rFonts w:ascii="Times New Roman" w:hAnsi="Times New Roman" w:cs="Times New Roman"/>
                        <w:sz w:val="24"/>
                        <w:szCs w:val="24"/>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4"/>
    </w:pPr>
    <w:r>
      <w:rPr>
        <w:noProof/>
      </w:rPr>
      <mc:AlternateContent>
        <mc:Choice Requires="wps">
          <w:drawing>
            <wp:anchor distT="0" distB="0" distL="114300" distR="114300" simplePos="0" relativeHeight="251890688" behindDoc="0" locked="0" layoutInCell="1" allowOverlap="1" wp14:anchorId="25869C28" wp14:editId="38216966">
              <wp:simplePos x="0" y="0"/>
              <wp:positionH relativeFrom="margin">
                <wp:posOffset>2609215</wp:posOffset>
              </wp:positionH>
              <wp:positionV relativeFrom="paragraph">
                <wp:posOffset>-238125</wp:posOffset>
              </wp:positionV>
              <wp:extent cx="382905" cy="3994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pStyle w:val="a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- 16 -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57" type="#_x0000_t202" style="position:absolute;margin-left:205.45pt;margin-top:-18.75pt;width:30.15pt;height:31.45pt;z-index:251890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" filled="f" stroked="f" strokeweight=".5pt">
              <v:textbox inset="0,0,0,0">
                <w:txbxContent>
                  <w:p w:rsidR="007A3AD4" w:rsidRDefault="007A3AD4">
                    <w:pPr>
                      <w:pStyle w:val="a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- 16 -</w:t>
                    </w:r>
                    <w:r>
                      <w:rPr>
                        <w:rFonts w:ascii="Times New Roman" w:hAnsi="Times New Roman" w:cs="Times New Roman"/>
                        <w:sz w:val="24"/>
                        <w:szCs w:val="24"/>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4"/>
    </w:pPr>
    <w:r>
      <w:rPr>
        <w:noProof/>
      </w:rPr>
      <mc:AlternateContent>
        <mc:Choice Requires="wps">
          <w:drawing>
            <wp:anchor distT="0" distB="0" distL="114300" distR="114300" simplePos="0" relativeHeight="25283072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pStyle w:val="a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- 32 -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61" type="#_x0000_t202" style="position:absolute;margin-left:209.15pt;margin-top:-6pt;width:2in;height:18.7pt;z-index:2528307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" filled="f" stroked="f" strokeweight=".5pt">
              <v:textbox inset="0,0,0,0">
                <w:txbxContent>
                  <w:p w:rsidR="007A3AD4" w:rsidRDefault="007A3AD4">
                    <w:pPr>
                      <w:pStyle w:val="a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86F41">
                      <w:rPr>
                        <w:rFonts w:ascii="Times New Roman" w:hAnsi="Times New Roman" w:cs="Times New Roman"/>
                        <w:noProof/>
                        <w:sz w:val="24"/>
                        <w:szCs w:val="24"/>
                      </w:rPr>
                      <w:t>- 32 -</w:t>
                    </w:r>
                    <w:r>
                      <w:rPr>
                        <w:rFonts w:ascii="Times New Roman" w:hAnsi="Times New Roman" w:cs="Times New Roman"/>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CDF" w:rsidRDefault="00D67CDF">
      <w:r>
        <w:separator/>
      </w:r>
    </w:p>
  </w:footnote>
  <w:footnote w:type="continuationSeparator" w:id="0">
    <w:p w:rsidR="00D67CDF" w:rsidRDefault="00D67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r>
      <w:rPr>
        <w:noProof/>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76"/>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7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6" o:spid="_x0000_s1039" style="position:absolute;left:0;text-align:left;margin-left:0;margin-top:29.75pt;width:157.5pt;height:32pt;z-index:251659264;mso-position-horizontal:left;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">
              <v:shapetype id="_x0000_t202" coordsize="21600,21600" o:spt="202" path="m,l,21600r21600,l21600,xe">
                <v:stroke joinstyle="miter"/>
                <v:path gradientshapeok="t" o:connecttype="rect"/>
              </v:shapetype>
              <v:shape id="文本框 6" o:spid="_x0000_s1040" type="#_x0000_t202" style="position:absolute;left:1401;top:880;width:3087;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7A3AD4" w:rsidRDefault="007A3AD4">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v:textbox>
              </v:shape>
              <v:rect id="矩形 7" o:spid="_x0000_s1041" style="position:absolute;left:1337;top:1044;width:119;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DBMMA&#10;AADbAAAADwAAAGRycy9kb3ducmV2LnhtbERPzWrCQBC+F/oOyxS8FLNpqKmk2YixCsWLVvsAQ3aa&#10;hGRnQ3ar6du7B6HHj+8/X02mFxcaXWtZwUsUgyCurG65VvB93s2XIJxH1thbJgV/5GBVPD7kmGl7&#10;5S+6nHwtQgi7DBU03g+ZlK5qyKCL7EAcuB87GvQBjrXUI15DuOllEsepNNhyaGhwoE1DVXf6NQrO&#10;h2O63bULTobuY/1aLcrn7b5UavY0rd9BeJr8v/ju/tQK3sLY8CX8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GDBMMAAADbAAAADwAAAAAAAAAAAAAAAACYAgAAZHJzL2Rv&#10;d25yZXYueG1sUEsFBgAAAAAEAAQA9QAAAIgDAAAAAA==&#10;" fillcolor="black [3213]" stroked="f" strokeweight="1pt"/>
              <w10:wrap anchorx="page" anchory="page"/>
            </v:group>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page">
                <wp:align>center</wp:align>
              </wp:positionH>
              <wp:positionV relativeFrom="topMargin">
                <wp:align>bottom</wp:align>
              </wp:positionV>
              <wp:extent cx="7575550" cy="748665"/>
              <wp:effectExtent l="0" t="0" r="6350" b="13335"/>
              <wp:wrapNone/>
              <wp:docPr id="79" name="组合 79"/>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8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xmlns:w15="http://schemas.microsoft.com/office/word/2012/wordml" xmlns:wpsCustomData="http://www.wps.cn/officeDocument/2013/wpsCustomData">
          <w:pict>
            <v:group id="_x0000_s1026" o:spid="_x0000_s1026" o:spt="203" style="position:absolute;left:0pt;margin-left:0pt;margin-top:0pt;height:58.95pt;width:596.5pt;mso-position-horizontal-relative:page;mso-position-vertical-relative:page;z-index:251658240;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r>
      <w:rPr>
        <w:noProof/>
      </w:rPr>
      <mc:AlternateContent>
        <mc:Choice Requires="wpg">
          <w:drawing>
            <wp:anchor distT="0" distB="0" distL="114300" distR="114300" simplePos="0" relativeHeight="252831744" behindDoc="0" locked="0" layoutInCell="1" allowOverlap="1">
              <wp:simplePos x="0" y="0"/>
              <wp:positionH relativeFrom="page">
                <wp:posOffset>31750</wp:posOffset>
              </wp:positionH>
              <wp:positionV relativeFrom="topMargin">
                <wp:posOffset>365125</wp:posOffset>
              </wp:positionV>
              <wp:extent cx="7553960" cy="447675"/>
              <wp:effectExtent l="0" t="0" r="8890" b="9525"/>
              <wp:wrapNone/>
              <wp:docPr id="49" name="组合 49"/>
              <wp:cNvGraphicFramePr/>
              <a:graphic xmlns:a="http://schemas.openxmlformats.org/drawingml/2006/main">
                <a:graphicData uri="http://schemas.microsoft.com/office/word/2010/wordprocessingGroup">
                  <wpg:wgp>
                    <wpg:cNvGrpSpPr/>
                    <wpg:grpSpPr>
                      <a:xfrm>
                        <a:off x="0" y="0"/>
                        <a:ext cx="7553960" cy="447675"/>
                        <a:chOff x="881" y="505"/>
                        <a:chExt cx="11930" cy="1179"/>
                      </a:xfrm>
                    </wpg:grpSpPr>
                    <wps:wsp>
                      <wps:cNvPr id="5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2.5pt;margin-top:28.75pt;height:35.25pt;width:594.8pt;mso-position-horizontal-relative:page;mso-position-vertical-relative:page;z-index:252831744;mso-width-relative:page;mso-height-relative:page;" coordorigin="881,505" coordsize="11930,1179"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RPys19oAAAAJAQAADwAAAAAAAAAB&#10;ACAAAAAiAAAAZHJzL2Rvd25yZXYueG1sUEsBAhQAFAAAAAgAh07iQMbFCRnzBAAAoBQAAA4AAAAA&#10;AAAAAQAgAAAAKQEAAGRycy9lMm9Eb2MueG1sUEsFBgAAAAAGAAYAWQEAAI4I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2832768" behindDoc="0" locked="0" layoutInCell="1" allowOverlap="1">
              <wp:simplePos x="0" y="0"/>
              <wp:positionH relativeFrom="page">
                <wp:posOffset>0</wp:posOffset>
              </wp:positionH>
              <wp:positionV relativeFrom="page">
                <wp:posOffset>377825</wp:posOffset>
              </wp:positionV>
              <wp:extent cx="3556000" cy="406400"/>
              <wp:effectExtent l="0" t="0" r="0" b="0"/>
              <wp:wrapNone/>
              <wp:docPr id="46"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wpg:grpSpPr>
                    <wps:wsp>
                      <wps:cNvPr id="4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第四部分 2019年度部门决算报表</w:t>
                            </w:r>
                          </w:p>
                          <w:p w:rsidR="007A3AD4" w:rsidRDefault="007A3AD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58" style="position:absolute;left:0;text-align:left;margin-left:0;margin-top:29.75pt;width:280pt;height:32pt;z-index:252832768;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">
              <v:shapetype id="_x0000_t202" coordsize="21600,21600" o:spt="202" path="m,l,21600r21600,l21600,xe">
                <v:stroke joinstyle="miter"/>
                <v:path gradientshapeok="t" o:connecttype="rect"/>
              </v:shapetype>
              <v:shape id="文本框 6" o:spid="_x0000_s1059" type="#_x0000_t202" style="position:absolute;left:1401;top:880;width:3087;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D858FB" w:rsidRDefault="00D858FB">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第四部分 2019年度部门决算报表</w:t>
                      </w:r>
                    </w:p>
                    <w:p w:rsidR="00D858FB" w:rsidRDefault="00D858FB"/>
                  </w:txbxContent>
                </v:textbox>
              </v:shape>
              <v:rect id="矩形 7" o:spid="_x0000_s1060" style="position:absolute;left:1337;top:1044;width:119;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1Jub0A&#10;AADbAAAADwAAAGRycy9kb3ducmV2LnhtbERPSwrCMBDdC94hjOBGNFVUpBrFL4gbvwcYmrEtNpPS&#10;RK23NwvB5eP9Z4vaFOJFlcstK+j3IhDEidU5pwpu1113AsJ5ZI2FZVLwIQeLebMxw1jbN5/pdfGp&#10;CCHsYlSQeV/GUrokI4OuZ0viwN1tZdAHWKVSV/gO4aaQgygaS4M5h4YMS1pnlDwuT6PgejyNt7t8&#10;xIPysVkOk9Gqsz2slGq36uUUhKfa/8U/914rGIax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01Jub0AAADbAAAADwAAAAAAAAAAAAAAAACYAgAAZHJzL2Rvd25yZXYu&#10;eG1sUEsFBgAAAAAEAAQA9QAAAIIDAAAAAA==&#10;" fillcolor="black [3213]" stroked="f" strokeweight="1pt"/>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r>
      <w:rPr>
        <w:noProof/>
      </w:rPr>
      <mc:AlternateContent>
        <mc:Choice Requires="wpg">
          <w:drawing>
            <wp:anchor distT="0" distB="0" distL="114300" distR="114300" simplePos="0" relativeHeight="251891712" behindDoc="0" locked="0" layoutInCell="1" allowOverlap="1">
              <wp:simplePos x="0" y="0"/>
              <wp:positionH relativeFrom="page">
                <wp:posOffset>9525</wp:posOffset>
              </wp:positionH>
              <wp:positionV relativeFrom="topMargin">
                <wp:posOffset>307340</wp:posOffset>
              </wp:positionV>
              <wp:extent cx="7575550" cy="483235"/>
              <wp:effectExtent l="0" t="0" r="6350" b="12065"/>
              <wp:wrapNone/>
              <wp:docPr id="19" name="组合 19"/>
              <wp:cNvGraphicFramePr/>
              <a:graphic xmlns:a="http://schemas.openxmlformats.org/drawingml/2006/main">
                <a:graphicData uri="http://schemas.microsoft.com/office/word/2010/wordprocessingGroup">
                  <wpg:wgp>
                    <wpg:cNvGrpSpPr/>
                    <wpg:grpSpPr>
                      <a:xfrm>
                        <a:off x="0" y="0"/>
                        <a:ext cx="7575550" cy="483235"/>
                        <a:chOff x="881" y="505"/>
                        <a:chExt cx="11930" cy="1179"/>
                      </a:xfrm>
                    </wpg:grpSpPr>
                    <wps:wsp>
                      <wps:cNvPr id="2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xmlns:w15="http://schemas.microsoft.com/office/word/2012/wordml" xmlns:wpsCustomData="http://www.wps.cn/officeDocument/2013/wpsCustomData">
          <w:pict>
            <v:group id="_x0000_s1026" o:spid="_x0000_s1026" o:spt="203" style="position:absolute;left:0pt;margin-left:0pt;margin-top:0pt;height:38.05pt;width:596.5pt;mso-position-horizontal-relative:page;mso-position-vertical-relative:page;z-index:251891712;mso-width-relative:page;mso-height-relative:page;mso-width-percent:1000;" coordorigin="881,505" coordsize="11930,1179"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xkhrE1gAAAAkBAAAPAAAAAAAAAAEAIAAA&#10;ACIAAABkcnMvZG93bnJldi54bWxQSwECFAAUAAAACACHTuJABAuPpvMEAACgFAAADgAAAAAAAAAB&#10;ACAAAAAlAQAAZHJzL2Uyb0RvYy54bWxQSwUGAAAAAAYABgBZAQAAig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892736" behindDoc="0" locked="0" layoutInCell="1" allowOverlap="1">
              <wp:simplePos x="0" y="0"/>
              <wp:positionH relativeFrom="page">
                <wp:align>left</wp:align>
              </wp:positionH>
              <wp:positionV relativeFrom="page">
                <wp:posOffset>377825</wp:posOffset>
              </wp:positionV>
              <wp:extent cx="3228975" cy="406400"/>
              <wp:effectExtent l="0" t="0" r="0" b="0"/>
              <wp:wrapNone/>
              <wp:docPr id="16"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wpg:grpSpPr>
                    <wps:wsp>
                      <wps:cNvPr id="1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62" style="position:absolute;left:0;text-align:left;margin-left:0;margin-top:29.75pt;width:254.25pt;height:32pt;z-index:251892736;mso-position-horizontal:left;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">
              <v:shapetype id="_x0000_t202" coordsize="21600,21600" o:spt="202" path="m,l,21600r21600,l21600,xe">
                <v:stroke joinstyle="miter"/>
                <v:path gradientshapeok="t" o:connecttype="rect"/>
              </v:shapetype>
              <v:shape id="文本框 6" o:spid="_x0000_s1063" type="#_x0000_t202" style="position:absolute;left:1401;top:880;width:3087;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D858FB" w:rsidRDefault="00D858FB">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第四部分  2019年度部门决算报表</w:t>
                      </w:r>
                    </w:p>
                  </w:txbxContent>
                </v:textbox>
              </v:shape>
              <v:rect id="矩形 7" o:spid="_x0000_s1064" style="position:absolute;left:1337;top:1044;width:119;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mpMQA&#10;AADbAAAADwAAAGRycy9kb3ducmV2LnhtbESPQYvCQAyF74L/YYiwF9GporJ0HUVdBfGiq/6A0Mm2&#10;xU6mdGa1++/NQfCW8F7e+zJftq5Sd2pC6dnAaJiAIs68LTk3cL3sBp+gQkS2WHkmA/8UYLnoduaY&#10;Wv/gH7qfY64khEOKBooY61TrkBXkMAx9TSzar28cRlmbXNsGHxLuKj1Okpl2WLI0FFjTpqDsdv5z&#10;Bi7H02y7K6c8rm/fq0k2Xfe3h7UxH7129QUqUhvf5tf13gq+wMovMoB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qTEAAAA2wAAAA8AAAAAAAAAAAAAAAAAmAIAAGRycy9k&#10;b3ducmV2LnhtbFBLBQYAAAAABAAEAPUAAACJAwAAAAA=&#10;" fillcolor="black [3213]" stroked="f" strokeweight="1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r>
      <w:rPr>
        <w:noProof/>
      </w:rPr>
      <mc:AlternateContent>
        <mc:Choice Requires="wpg">
          <w:drawing>
            <wp:anchor distT="0" distB="0" distL="114300" distR="114300" simplePos="0" relativeHeight="251885568" behindDoc="0" locked="0" layoutInCell="1" allowOverlap="1" wp14:anchorId="6C4C2E80" wp14:editId="41A0C7DB">
              <wp:simplePos x="0" y="0"/>
              <wp:positionH relativeFrom="page">
                <wp:posOffset>0</wp:posOffset>
              </wp:positionH>
              <wp:positionV relativeFrom="topMargin">
                <wp:posOffset>682625</wp:posOffset>
              </wp:positionV>
              <wp:extent cx="7553960" cy="400050"/>
              <wp:effectExtent l="0" t="0" r="8890" b="0"/>
              <wp:wrapNone/>
              <wp:docPr id="240" name="组合 240"/>
              <wp:cNvGraphicFramePr/>
              <a:graphic xmlns:a="http://schemas.openxmlformats.org/drawingml/2006/main">
                <a:graphicData uri="http://schemas.microsoft.com/office/word/2010/wordprocessingGroup">
                  <wpg:wgp>
                    <wpg:cNvGrpSpPr/>
                    <wpg:grpSpPr>
                      <a:xfrm>
                        <a:off x="0" y="0"/>
                        <a:ext cx="7553960" cy="400050"/>
                        <a:chOff x="881" y="505"/>
                        <a:chExt cx="11930" cy="1179"/>
                      </a:xfrm>
                    </wpg:grpSpPr>
                    <wps:wsp>
                      <wps:cNvPr id="241"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2"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3"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0pt;margin-top:53.75pt;height:31.5pt;width:594.8pt;mso-position-horizontal-relative:page;mso-position-vertical-relative:page;z-index:251885568;mso-width-relative:page;mso-height-relative:page;" coordorigin="881,505" coordsize="11930,1179"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IDYTjdkAAAAJAQAADwAAAAAAAAABACAA&#10;AAAiAAAAZHJzL2Rvd25yZXYueG1sUEsBAhQAFAAAAAgAh07iQFHyAKTxBAAApRQAAA4AAAAAAAAA&#10;AQAgAAAAKAEAAGRycy9lMm9Eb2MueG1sUEsFBgAAAAAGAAYAWQEAAIsI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886592" behindDoc="0" locked="0" layoutInCell="1" allowOverlap="1" wp14:anchorId="501FF0DA" wp14:editId="7467C24B">
              <wp:simplePos x="0" y="0"/>
              <wp:positionH relativeFrom="page">
                <wp:posOffset>-27305</wp:posOffset>
              </wp:positionH>
              <wp:positionV relativeFrom="page">
                <wp:posOffset>598805</wp:posOffset>
              </wp:positionV>
              <wp:extent cx="2993390" cy="406400"/>
              <wp:effectExtent l="0" t="0" r="0" b="0"/>
              <wp:wrapNone/>
              <wp:docPr id="237" name="组合 237"/>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238"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37" o:spid="_x0000_s1042" style="position:absolute;left:0;text-align:left;margin-left:-2.15pt;margin-top:47.15pt;width:235.7pt;height:32pt;z-index:251886592;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">
              <v:shapetype id="_x0000_t202" coordsize="21600,21600" o:spt="202" path="m,l,21600r21600,l21600,xe">
                <v:stroke joinstyle="miter"/>
                <v:path gradientshapeok="t" o:connecttype="rect"/>
              </v:shapetype>
              <v:shape id="文本框 6" o:spid="_x0000_s1043" type="#_x0000_t202" style="position:absolute;left:1401;top:880;width:3087;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7A3AD4" w:rsidRDefault="007A3AD4">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第一部分  部门概况</w:t>
                      </w:r>
                    </w:p>
                  </w:txbxContent>
                </v:textbox>
              </v:shape>
              <v:rect id="矩形 7" o:spid="_x0000_s1044" style="position:absolute;left:1337;top:1044;width:119;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ojccA&#10;AADcAAAADwAAAGRycy9kb3ducmV2LnhtbESP3WrCQBSE7wu+w3IKvSm6Ma1So6sk/oD0plX7AIfs&#10;aRLMng3ZbZK+vSsUejnMzDfMajOYWnTUusqygukkAkGcW11xoeDrchi/gXAeWWNtmRT8koPNevSw&#10;wkTbnk/UnX0hAoRdggpK75tESpeXZNBNbEMcvG/bGvRBtoXULfYBbmoZR9FcGqw4LJTY0Lak/Hr+&#10;MQouH5/z/aGacdxcd+lrPsue9++ZUk+PQ7oE4Wnw/+G/9lEriF8WcD8Tj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KI3HAAAA3AAAAA8AAAAAAAAAAAAAAAAAmAIAAGRy&#10;cy9kb3ducmV2LnhtbFBLBQYAAAAABAAEAPUAAACMAwAAAAA=&#10;" fillcolor="black [3213]" stroked="f" strokeweight="1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r>
      <w:rPr>
        <w:noProof/>
      </w:rPr>
      <mc:AlternateContent>
        <mc:Choice Requires="wpg">
          <w:drawing>
            <wp:anchor distT="0" distB="0" distL="114300" distR="114300" simplePos="0" relativeHeight="251705344" behindDoc="0" locked="0" layoutInCell="1" allowOverlap="1">
              <wp:simplePos x="0" y="0"/>
              <wp:positionH relativeFrom="page">
                <wp:posOffset>34925</wp:posOffset>
              </wp:positionH>
              <wp:positionV relativeFrom="topMargin">
                <wp:posOffset>596265</wp:posOffset>
              </wp:positionV>
              <wp:extent cx="7579995" cy="416560"/>
              <wp:effectExtent l="0" t="0" r="1905" b="2540"/>
              <wp:wrapNone/>
              <wp:docPr id="138" name="组合 138"/>
              <wp:cNvGraphicFramePr/>
              <a:graphic xmlns:a="http://schemas.openxmlformats.org/drawingml/2006/main">
                <a:graphicData uri="http://schemas.microsoft.com/office/word/2010/wordprocessingGroup">
                  <wpg:wgp>
                    <wpg:cNvGrpSpPr/>
                    <wpg:grpSpPr>
                      <a:xfrm>
                        <a:off x="0" y="0"/>
                        <a:ext cx="7579995" cy="416560"/>
                        <a:chOff x="881" y="505"/>
                        <a:chExt cx="11971" cy="1179"/>
                      </a:xfrm>
                    </wpg:grpSpPr>
                    <wps:wsp>
                      <wps:cNvPr id="139"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任意多边形 4"/>
                      <wps:cNvSpPr/>
                      <wps:spPr>
                        <a:xfrm>
                          <a:off x="10467" y="505"/>
                          <a:ext cx="2385" cy="1107"/>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2.75pt;margin-top:46.95pt;height:32.8pt;width:596.85pt;mso-position-horizontal-relative:page;mso-position-vertical-relative:page;z-index:251705344;mso-width-relative:page;mso-height-relative:page;" coordorigin="881,505" coordsize="11971,1179"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EVYLIXZAAAACQEAAA8AAAAAAAAA&#10;AQAgAAAAIgAAAGRycy9kb3ducmV2LnhtbFBLAQIUABQAAAAIAIdO4kDnubII9QQAAKUUAAAOAAAA&#10;AAAAAAEAIAAAACgBAABkcnMvZTJvRG9jLnhtbFBLBQYAAAAABgAGAFkBAACP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7;width:2385;v-text-anchor:middle;" fillcolor="#FFD966 [1943]" filled="t" stroked="f" coordsize="2619,1265"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path="m668,0l2619,10,2619,1265,0,1265,668,0xe">
                <v:path o:connectlocs="608,0;2385,8;2385,1107;0,1107;608,0" o:connectangles="0,0,0,0,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page">
                <wp:posOffset>24765</wp:posOffset>
              </wp:positionH>
              <wp:positionV relativeFrom="page">
                <wp:posOffset>598170</wp:posOffset>
              </wp:positionV>
              <wp:extent cx="2993390" cy="406400"/>
              <wp:effectExtent l="0" t="0" r="0" b="0"/>
              <wp:wrapNone/>
              <wp:docPr id="135" name="组合 135"/>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36"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35" o:spid="_x0000_s1047" style="position:absolute;left:0;text-align:left;margin-left:1.95pt;margin-top:47.1pt;width:235.7pt;height:32pt;z-index:251706368;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">
              <v:shapetype id="_x0000_t202" coordsize="21600,21600" o:spt="202" path="m,l,21600r21600,l21600,xe">
                <v:stroke joinstyle="miter"/>
                <v:path gradientshapeok="t" o:connecttype="rect"/>
              </v:shapetype>
              <v:shape id="文本框 6" o:spid="_x0000_s1048" type="#_x0000_t202" style="position:absolute;left:1401;top:880;width:3087;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7A3AD4" w:rsidRDefault="007A3AD4">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第二部分  部门决算情况说明</w:t>
                      </w:r>
                    </w:p>
                  </w:txbxContent>
                </v:textbox>
              </v:shape>
              <v:rect id="矩形 7" o:spid="_x0000_s1049" style="position:absolute;left:1337;top:1044;width:119;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4GMEA&#10;AADcAAAADwAAAGRycy9kb3ducmV2LnhtbERP24rCMBB9X/Afwgi+LGvqdaUaxSuIL7q6HzA0Y1ts&#10;JqWJWv/eCIJvczjXmcxqU4gbVS63rKDTjkAQJ1bnnCr4P21+RiCcR9ZYWCYFD3Iwmza+Jhhre+c/&#10;uh19KkIIuxgVZN6XsZQuyciga9uSOHBnWxn0AVap1BXeQ7gpZDeKhtJgzqEhw5KWGSWX49UoOO0P&#10;w/UmH3C3vKzm/WSw+F7vFkq1mvV8DMJT7T/it3urw/zeL7yeC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eBjBAAAA3AAAAA8AAAAAAAAAAAAAAAAAmAIAAGRycy9kb3du&#10;cmV2LnhtbFBLBQYAAAAABAAEAPUAAACGAwAAAAA=&#10;" fillcolor="black [3213]" stroked="f" strokeweight="1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r>
      <w:rPr>
        <w:noProof/>
      </w:rPr>
      <mc:AlternateContent>
        <mc:Choice Requires="wpg">
          <w:drawing>
            <wp:anchor distT="0" distB="0" distL="114300" distR="114300" simplePos="0" relativeHeight="251754496" behindDoc="0" locked="0" layoutInCell="1" allowOverlap="1" wp14:anchorId="07D18865" wp14:editId="0C6A5121">
              <wp:simplePos x="0" y="0"/>
              <wp:positionH relativeFrom="page">
                <wp:posOffset>0</wp:posOffset>
              </wp:positionH>
              <wp:positionV relativeFrom="topMargin">
                <wp:posOffset>550545</wp:posOffset>
              </wp:positionV>
              <wp:extent cx="7553960" cy="480695"/>
              <wp:effectExtent l="0" t="0" r="8890" b="14605"/>
              <wp:wrapNone/>
              <wp:docPr id="183" name="组合 183"/>
              <wp:cNvGraphicFramePr/>
              <a:graphic xmlns:a="http://schemas.openxmlformats.org/drawingml/2006/main">
                <a:graphicData uri="http://schemas.microsoft.com/office/word/2010/wordprocessingGroup">
                  <wpg:wgp>
                    <wpg:cNvGrpSpPr/>
                    <wpg:grpSpPr>
                      <a:xfrm>
                        <a:off x="0" y="0"/>
                        <a:ext cx="7553960" cy="480695"/>
                        <a:chOff x="881" y="505"/>
                        <a:chExt cx="11930" cy="1179"/>
                      </a:xfrm>
                    </wpg:grpSpPr>
                    <wps:wsp>
                      <wps:cNvPr id="184"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0pt;margin-top:0pt;height:37.85pt;width:594.8pt;mso-position-horizontal-relative:page;mso-position-vertical-relative:page;z-index:251754496;mso-width-relative:page;mso-height-relative:page;" coordorigin="881,505" coordsize="11930,1179"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Cpo+0Y2QAAAAgBAAAPAAAAAAAAAAEA&#10;IAAAACIAAABkcnMvZG93bnJldi54bWxQSwECFAAUAAAACACHTuJA+/1rz/MEAAClFAAADgAAAAAA&#10;AAABACAAAAAoAQAAZHJzL2Uyb0RvYy54bWxQSwUGAAAAAAYABgBZAQAAj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755520" behindDoc="0" locked="0" layoutInCell="1" allowOverlap="1" wp14:anchorId="65B70892" wp14:editId="39D0C1F9">
              <wp:simplePos x="0" y="0"/>
              <wp:positionH relativeFrom="page">
                <wp:posOffset>-27305</wp:posOffset>
              </wp:positionH>
              <wp:positionV relativeFrom="page">
                <wp:posOffset>598805</wp:posOffset>
              </wp:positionV>
              <wp:extent cx="2993390" cy="406400"/>
              <wp:effectExtent l="0" t="0" r="0" b="0"/>
              <wp:wrapNone/>
              <wp:docPr id="180" name="组合 180"/>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81"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80" o:spid="_x0000_s1050" style="position:absolute;left:0;text-align:left;margin-left:-2.15pt;margin-top:47.15pt;width:235.7pt;height:32pt;z-index:251755520;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">
              <v:shapetype id="_x0000_t202" coordsize="21600,21600" o:spt="202" path="m,l,21600r21600,l21600,xe">
                <v:stroke joinstyle="miter"/>
                <v:path gradientshapeok="t" o:connecttype="rect"/>
              </v:shapetype>
              <v:shape id="文本框 6" o:spid="_x0000_s1051" type="#_x0000_t202" style="position:absolute;left:1401;top:880;width:3087;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rsidR="007A3AD4" w:rsidRDefault="007A3AD4">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第三部分  名词解释</w:t>
                      </w:r>
                    </w:p>
                  </w:txbxContent>
                </v:textbox>
              </v:shape>
              <v:rect id="矩形 7" o:spid="_x0000_s1052" style="position:absolute;left:1337;top:1044;width:119;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Z8IA&#10;AADcAAAADwAAAGRycy9kb3ducmV2LnhtbERP24rCMBB9F/yHMAu+LDa1qEjXKF5h2Rdv+wFDM9sW&#10;m0lpYq1/vxEE3+ZwrjNfdqYSLTWutKxgFMUgiDOrS84V/F72wxkI55E1VpZJwYMcLBf93hxTbe98&#10;ovbscxFC2KWooPC+TqV0WUEGXWRr4sD92cagD7DJpW7wHsJNJZM4nkqDJYeGAmvaFJRdzzej4HI4&#10;Tnf7csJJfd2uxtlk/bn7WSs1+OhWXyA8df4tfrm/dZg/S+D5TL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BJnwgAAANwAAAAPAAAAAAAAAAAAAAAAAJgCAABkcnMvZG93&#10;bnJldi54bWxQSwUGAAAAAAQABAD1AAAAhwMAAAAA&#10;" fillcolor="black [3213]" stroked="f" strokeweight="1p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AD4" w:rsidRDefault="007A3AD4">
    <w:pPr>
      <w:pStyle w:val="a5"/>
    </w:pPr>
    <w:r>
      <w:rPr>
        <w:noProof/>
      </w:rPr>
      <mc:AlternateContent>
        <mc:Choice Requires="wpg">
          <w:drawing>
            <wp:anchor distT="0" distB="0" distL="114300" distR="114300" simplePos="0" relativeHeight="251757568" behindDoc="0" locked="0" layoutInCell="1" allowOverlap="1" wp14:anchorId="1AA93625" wp14:editId="688EF198">
              <wp:simplePos x="0" y="0"/>
              <wp:positionH relativeFrom="page">
                <wp:align>left</wp:align>
              </wp:positionH>
              <wp:positionV relativeFrom="page">
                <wp:posOffset>377825</wp:posOffset>
              </wp:positionV>
              <wp:extent cx="2000250" cy="406400"/>
              <wp:effectExtent l="0" t="0" r="0" b="0"/>
              <wp:wrapNone/>
              <wp:docPr id="189" name="组合 189"/>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190"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AD4" w:rsidRDefault="007A3AD4">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89" o:spid="_x0000_s1054" style="position:absolute;left:0;text-align:left;margin-left:0;margin-top:29.75pt;width:157.5pt;height:32pt;z-index:251757568;mso-position-horizontal:left;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">
              <v:shapetype id="_x0000_t202" coordsize="21600,21600" o:spt="202" path="m,l,21600r21600,l21600,xe">
                <v:stroke joinstyle="miter"/>
                <v:path gradientshapeok="t" o:connecttype="rect"/>
              </v:shapetype>
              <v:shape id="文本框 6" o:spid="_x0000_s1055" type="#_x0000_t202" style="position:absolute;left:1401;top:880;width:3087;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rsidR="007A3AD4" w:rsidRDefault="007A3AD4">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v:textbox>
              </v:shape>
              <v:rect id="矩形 7" o:spid="_x0000_s1056" style="position:absolute;left:1337;top:1044;width:119;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azcMA&#10;AADcAAAADwAAAGRycy9kb3ducmV2LnhtbERP24rCMBB9X/Afwgi+iKbKKlpNi7oK4suulw8YmrEt&#10;NpPSRO3+/UYQ9m0O5zrLtDWVeFDjSssKRsMIBHFmdcm5gst5N5iBcB5ZY2WZFPySgzTpfCwx1vbJ&#10;R3qcfC5CCLsYFRTe17GULivIoBvamjhwV9sY9AE2udQNPkO4qeQ4iqbSYMmhocCaNgVlt9PdKDh/&#10;/0y3u3LC4/r2tfrMJuv+9rBWqtdtVwsQnlr/L3679zrMn4/g9Uy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azcMAAADcAAAADwAAAAAAAAAAAAAAAACYAgAAZHJzL2Rv&#10;d25yZXYueG1sUEsFBgAAAAAEAAQA9QAAAIgDAAAAAA==&#10;" fillcolor="black [3213]" stroked="f" strokeweight="1pt"/>
              <w10:wrap anchorx="page" anchory="page"/>
            </v:group>
          </w:pict>
        </mc:Fallback>
      </mc:AlternateContent>
    </w:r>
    <w:r>
      <w:rPr>
        <w:noProof/>
      </w:rPr>
      <mc:AlternateContent>
        <mc:Choice Requires="wpg">
          <w:drawing>
            <wp:anchor distT="0" distB="0" distL="114300" distR="114300" simplePos="0" relativeHeight="251756544" behindDoc="0" locked="0" layoutInCell="1" allowOverlap="1" wp14:anchorId="4ED75159" wp14:editId="3558AA36">
              <wp:simplePos x="0" y="0"/>
              <wp:positionH relativeFrom="page">
                <wp:align>center</wp:align>
              </wp:positionH>
              <wp:positionV relativeFrom="topMargin">
                <wp:align>bottom</wp:align>
              </wp:positionV>
              <wp:extent cx="7575550" cy="748665"/>
              <wp:effectExtent l="0" t="0" r="6350" b="13335"/>
              <wp:wrapNone/>
              <wp:docPr id="192" name="组合 192"/>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193"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xmlns:w15="http://schemas.microsoft.com/office/word/2012/wordml" xmlns:wpsCustomData="http://www.wps.cn/officeDocument/2013/wpsCustomData">
          <w:pict>
            <v:group id="_x0000_s1026" o:spid="_x0000_s1026" o:spt="203" style="position:absolute;left:0pt;margin-left:0pt;margin-top:0pt;height:58.95pt;width:596.5pt;mso-position-horizontal-relative:page;mso-position-vertical-relative:page;z-index:251756544;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U0b31QAAAAYBAAAPAAAAAAAAAAEAIAAA&#10;ACIAAABkcnMvZG93bnJldi54bWxQSwECFAAUAAAACACHTuJAiQ2Z1fQEAAClFAAADgAAAAAAAAAB&#10;ACAAAAAkAQAAZHJzL2Uyb0RvYy54bWxQSwUGAAAAAAYABgBZAQAAig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start w:val="3"/>
      <w:numFmt w:val="chineseCounting"/>
      <w:suff w:val="nothing"/>
      <w:lvlText w:val="（%1）"/>
      <w:lvlJc w:val="left"/>
      <w:rPr>
        <w:rFonts w:hint="eastAsia"/>
      </w:rPr>
    </w:lvl>
  </w:abstractNum>
  <w:abstractNum w:abstractNumId="1">
    <w:nsid w:val="59950409"/>
    <w:multiLevelType w:val="singleLevel"/>
    <w:tmpl w:val="59950409"/>
    <w:lvl w:ilvl="0">
      <w:start w:val="1"/>
      <w:numFmt w:val="decimal"/>
      <w:suff w:val="space"/>
      <w:lvlText w:val="%1."/>
      <w:lvlJc w:val="left"/>
    </w:lvl>
  </w:abstractNum>
  <w:abstractNum w:abstractNumId="2">
    <w:nsid w:val="5F222FFA"/>
    <w:multiLevelType w:val="singleLevel"/>
    <w:tmpl w:val="5F222FFA"/>
    <w:lvl w:ilvl="0">
      <w:start w:val="1"/>
      <w:numFmt w:val="decimal"/>
      <w:suff w:val="nothing"/>
      <w:lvlText w:val="（%1）"/>
      <w:lvlJc w:val="left"/>
    </w:lvl>
  </w:abstractNum>
  <w:abstractNum w:abstractNumId="3">
    <w:nsid w:val="78C1413D"/>
    <w:multiLevelType w:val="singleLevel"/>
    <w:tmpl w:val="78C1413D"/>
    <w:lvl w:ilvl="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AF1C96"/>
    <w:rsid w:val="00024E20"/>
    <w:rsid w:val="00033DE4"/>
    <w:rsid w:val="0007063E"/>
    <w:rsid w:val="00070CD6"/>
    <w:rsid w:val="00073392"/>
    <w:rsid w:val="00073F4E"/>
    <w:rsid w:val="00086C89"/>
    <w:rsid w:val="00086F41"/>
    <w:rsid w:val="000A39FB"/>
    <w:rsid w:val="000B7555"/>
    <w:rsid w:val="000C2EC1"/>
    <w:rsid w:val="000D71C0"/>
    <w:rsid w:val="0010653A"/>
    <w:rsid w:val="00117746"/>
    <w:rsid w:val="0012753D"/>
    <w:rsid w:val="00163F95"/>
    <w:rsid w:val="00167C49"/>
    <w:rsid w:val="00180A9A"/>
    <w:rsid w:val="001829C0"/>
    <w:rsid w:val="00184809"/>
    <w:rsid w:val="0019016B"/>
    <w:rsid w:val="00192112"/>
    <w:rsid w:val="001B0127"/>
    <w:rsid w:val="001B597D"/>
    <w:rsid w:val="001B7F88"/>
    <w:rsid w:val="001C12D5"/>
    <w:rsid w:val="001C249F"/>
    <w:rsid w:val="001C69F7"/>
    <w:rsid w:val="002250E8"/>
    <w:rsid w:val="002421E7"/>
    <w:rsid w:val="002650EC"/>
    <w:rsid w:val="00272128"/>
    <w:rsid w:val="002909AB"/>
    <w:rsid w:val="00290F9E"/>
    <w:rsid w:val="002A6C46"/>
    <w:rsid w:val="002C19B5"/>
    <w:rsid w:val="002F3CA3"/>
    <w:rsid w:val="00315CDE"/>
    <w:rsid w:val="00365B21"/>
    <w:rsid w:val="003914B5"/>
    <w:rsid w:val="003A4EE8"/>
    <w:rsid w:val="00442CC2"/>
    <w:rsid w:val="00446244"/>
    <w:rsid w:val="00473C20"/>
    <w:rsid w:val="00476EBA"/>
    <w:rsid w:val="004A30E0"/>
    <w:rsid w:val="004A6D28"/>
    <w:rsid w:val="004D61CB"/>
    <w:rsid w:val="005011D6"/>
    <w:rsid w:val="00503F2E"/>
    <w:rsid w:val="005112DE"/>
    <w:rsid w:val="00552226"/>
    <w:rsid w:val="005625DD"/>
    <w:rsid w:val="00566120"/>
    <w:rsid w:val="00582E6D"/>
    <w:rsid w:val="005870C0"/>
    <w:rsid w:val="005954D5"/>
    <w:rsid w:val="005A53FA"/>
    <w:rsid w:val="005C2834"/>
    <w:rsid w:val="005D1293"/>
    <w:rsid w:val="00611686"/>
    <w:rsid w:val="0061678A"/>
    <w:rsid w:val="00644D5F"/>
    <w:rsid w:val="006512C6"/>
    <w:rsid w:val="0066564E"/>
    <w:rsid w:val="006727AD"/>
    <w:rsid w:val="00691425"/>
    <w:rsid w:val="006A516E"/>
    <w:rsid w:val="006B0830"/>
    <w:rsid w:val="006C2545"/>
    <w:rsid w:val="006E6261"/>
    <w:rsid w:val="00700C3F"/>
    <w:rsid w:val="00716E2B"/>
    <w:rsid w:val="00723D69"/>
    <w:rsid w:val="00770F18"/>
    <w:rsid w:val="00773B74"/>
    <w:rsid w:val="0078290C"/>
    <w:rsid w:val="007A3AD4"/>
    <w:rsid w:val="007B4C80"/>
    <w:rsid w:val="007C06CA"/>
    <w:rsid w:val="007E7B5E"/>
    <w:rsid w:val="00812B30"/>
    <w:rsid w:val="008163FB"/>
    <w:rsid w:val="0082605B"/>
    <w:rsid w:val="00834E58"/>
    <w:rsid w:val="00840AF1"/>
    <w:rsid w:val="00855C36"/>
    <w:rsid w:val="00857DBE"/>
    <w:rsid w:val="008701BC"/>
    <w:rsid w:val="00883A65"/>
    <w:rsid w:val="00883D92"/>
    <w:rsid w:val="008A5362"/>
    <w:rsid w:val="008F21F1"/>
    <w:rsid w:val="008F221B"/>
    <w:rsid w:val="008F5A2D"/>
    <w:rsid w:val="00921602"/>
    <w:rsid w:val="00923910"/>
    <w:rsid w:val="00957EA1"/>
    <w:rsid w:val="009604C7"/>
    <w:rsid w:val="00966E5B"/>
    <w:rsid w:val="00974698"/>
    <w:rsid w:val="009B435A"/>
    <w:rsid w:val="009B4EF0"/>
    <w:rsid w:val="009D271F"/>
    <w:rsid w:val="00A11DEF"/>
    <w:rsid w:val="00A34447"/>
    <w:rsid w:val="00A549B0"/>
    <w:rsid w:val="00A55136"/>
    <w:rsid w:val="00A71F22"/>
    <w:rsid w:val="00A77002"/>
    <w:rsid w:val="00A929C2"/>
    <w:rsid w:val="00A942B8"/>
    <w:rsid w:val="00AD097F"/>
    <w:rsid w:val="00AE3E57"/>
    <w:rsid w:val="00B37BEB"/>
    <w:rsid w:val="00B46CC4"/>
    <w:rsid w:val="00B63689"/>
    <w:rsid w:val="00B844F4"/>
    <w:rsid w:val="00BA06A1"/>
    <w:rsid w:val="00BA770A"/>
    <w:rsid w:val="00C054DE"/>
    <w:rsid w:val="00C51B0A"/>
    <w:rsid w:val="00C659E2"/>
    <w:rsid w:val="00C679A9"/>
    <w:rsid w:val="00C7541C"/>
    <w:rsid w:val="00C85072"/>
    <w:rsid w:val="00C8695D"/>
    <w:rsid w:val="00C95107"/>
    <w:rsid w:val="00CC0FAA"/>
    <w:rsid w:val="00CD0736"/>
    <w:rsid w:val="00CF1CDE"/>
    <w:rsid w:val="00D1570F"/>
    <w:rsid w:val="00D32830"/>
    <w:rsid w:val="00D431BB"/>
    <w:rsid w:val="00D62A6C"/>
    <w:rsid w:val="00D67CDF"/>
    <w:rsid w:val="00D84DC8"/>
    <w:rsid w:val="00D858FB"/>
    <w:rsid w:val="00D92423"/>
    <w:rsid w:val="00DB7153"/>
    <w:rsid w:val="00DB7F05"/>
    <w:rsid w:val="00E028C3"/>
    <w:rsid w:val="00E14F77"/>
    <w:rsid w:val="00E3076B"/>
    <w:rsid w:val="00E36978"/>
    <w:rsid w:val="00E373D8"/>
    <w:rsid w:val="00E82A1E"/>
    <w:rsid w:val="00E85B9B"/>
    <w:rsid w:val="00EC06F4"/>
    <w:rsid w:val="00EC394A"/>
    <w:rsid w:val="00EE4E36"/>
    <w:rsid w:val="00F665F4"/>
    <w:rsid w:val="00F746FC"/>
    <w:rsid w:val="00FD225F"/>
    <w:rsid w:val="00FF27F9"/>
    <w:rsid w:val="31C2036A"/>
    <w:rsid w:val="320D02A5"/>
    <w:rsid w:val="348E566F"/>
    <w:rsid w:val="3A226944"/>
    <w:rsid w:val="3AEE6A48"/>
    <w:rsid w:val="3C1620AA"/>
    <w:rsid w:val="3D8F080F"/>
    <w:rsid w:val="44CE1FA4"/>
    <w:rsid w:val="487F73ED"/>
    <w:rsid w:val="4A347EAE"/>
    <w:rsid w:val="52600405"/>
    <w:rsid w:val="529B4319"/>
    <w:rsid w:val="57773DD6"/>
    <w:rsid w:val="578B79AB"/>
    <w:rsid w:val="5CCD3FD5"/>
    <w:rsid w:val="61FA5F9D"/>
    <w:rsid w:val="64CD6910"/>
    <w:rsid w:val="6789158D"/>
    <w:rsid w:val="67D81BA4"/>
    <w:rsid w:val="6AAF1C96"/>
    <w:rsid w:val="75681757"/>
    <w:rsid w:val="75A346A8"/>
    <w:rsid w:val="79B9382C"/>
    <w:rsid w:val="7B043B76"/>
    <w:rsid w:val="7C041A6A"/>
    <w:rsid w:val="7E327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rPr>
      <w:rFonts w:ascii="仿宋_GB2312" w:eastAsia="仿宋_GB2312" w:hAnsi="仿宋_GB2312" w:cs="仿宋_GB2312"/>
      <w:sz w:val="32"/>
      <w:szCs w:val="32"/>
      <w:lang w:val="zh-CN" w:bidi="zh-CN"/>
    </w:r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6">
    <w:name w:val="Table Grid"/>
    <w:uiPriority w:val="1"/>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页眉 Char"/>
    <w:basedOn w:val="a0"/>
    <w:link w:val="a5"/>
    <w:uiPriority w:val="99"/>
    <w:qFormat/>
    <w:rPr>
      <w:rFonts w:asciiTheme="minorHAnsi" w:eastAsiaTheme="minorEastAsia" w:hAnsiTheme="minorHAnsi"/>
      <w:sz w:val="18"/>
      <w:szCs w:val="18"/>
    </w:rPr>
  </w:style>
  <w:style w:type="character" w:customStyle="1" w:styleId="Char">
    <w:name w:val="页脚 Char"/>
    <w:basedOn w:val="a0"/>
    <w:link w:val="a4"/>
    <w:uiPriority w:val="99"/>
    <w:qFormat/>
    <w:rPr>
      <w:sz w:val="18"/>
      <w:szCs w:val="18"/>
    </w:rPr>
  </w:style>
  <w:style w:type="paragraph" w:customStyle="1" w:styleId="10">
    <w:name w:val="列出段落1"/>
    <w:basedOn w:val="a"/>
    <w:uiPriority w:val="1"/>
    <w:qFormat/>
    <w:pPr>
      <w:spacing w:before="2"/>
      <w:ind w:left="119" w:right="434" w:firstLine="643"/>
    </w:pPr>
    <w:rPr>
      <w:rFonts w:ascii="仿宋_GB2312" w:eastAsia="仿宋_GB2312" w:hAnsi="仿宋_GB2312" w:cs="仿宋_GB2312"/>
      <w:lang w:val="zh-CN" w:bidi="zh-CN"/>
    </w:rPr>
  </w:style>
  <w:style w:type="paragraph" w:styleId="a7">
    <w:name w:val="Balloon Text"/>
    <w:basedOn w:val="a"/>
    <w:link w:val="Char1"/>
    <w:uiPriority w:val="99"/>
    <w:semiHidden/>
    <w:unhideWhenUsed/>
    <w:rsid w:val="007E7B5E"/>
    <w:rPr>
      <w:sz w:val="18"/>
      <w:szCs w:val="18"/>
    </w:rPr>
  </w:style>
  <w:style w:type="character" w:customStyle="1" w:styleId="Char1">
    <w:name w:val="批注框文本 Char"/>
    <w:basedOn w:val="a0"/>
    <w:link w:val="a7"/>
    <w:uiPriority w:val="99"/>
    <w:semiHidden/>
    <w:rsid w:val="007E7B5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rPr>
      <w:rFonts w:ascii="仿宋_GB2312" w:eastAsia="仿宋_GB2312" w:hAnsi="仿宋_GB2312" w:cs="仿宋_GB2312"/>
      <w:sz w:val="32"/>
      <w:szCs w:val="32"/>
      <w:lang w:val="zh-CN" w:bidi="zh-CN"/>
    </w:r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6">
    <w:name w:val="Table Grid"/>
    <w:uiPriority w:val="1"/>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页眉 Char"/>
    <w:basedOn w:val="a0"/>
    <w:link w:val="a5"/>
    <w:uiPriority w:val="99"/>
    <w:qFormat/>
    <w:rPr>
      <w:rFonts w:asciiTheme="minorHAnsi" w:eastAsiaTheme="minorEastAsia" w:hAnsiTheme="minorHAnsi"/>
      <w:sz w:val="18"/>
      <w:szCs w:val="18"/>
    </w:rPr>
  </w:style>
  <w:style w:type="character" w:customStyle="1" w:styleId="Char">
    <w:name w:val="页脚 Char"/>
    <w:basedOn w:val="a0"/>
    <w:link w:val="a4"/>
    <w:uiPriority w:val="99"/>
    <w:qFormat/>
    <w:rPr>
      <w:sz w:val="18"/>
      <w:szCs w:val="18"/>
    </w:rPr>
  </w:style>
  <w:style w:type="paragraph" w:customStyle="1" w:styleId="10">
    <w:name w:val="列出段落1"/>
    <w:basedOn w:val="a"/>
    <w:uiPriority w:val="1"/>
    <w:qFormat/>
    <w:pPr>
      <w:spacing w:before="2"/>
      <w:ind w:left="119" w:right="434" w:firstLine="643"/>
    </w:pPr>
    <w:rPr>
      <w:rFonts w:ascii="仿宋_GB2312" w:eastAsia="仿宋_GB2312" w:hAnsi="仿宋_GB2312" w:cs="仿宋_GB2312"/>
      <w:lang w:val="zh-CN" w:bidi="zh-CN"/>
    </w:rPr>
  </w:style>
  <w:style w:type="paragraph" w:styleId="a7">
    <w:name w:val="Balloon Text"/>
    <w:basedOn w:val="a"/>
    <w:link w:val="Char1"/>
    <w:uiPriority w:val="99"/>
    <w:semiHidden/>
    <w:unhideWhenUsed/>
    <w:rsid w:val="007E7B5E"/>
    <w:rPr>
      <w:sz w:val="18"/>
      <w:szCs w:val="18"/>
    </w:rPr>
  </w:style>
  <w:style w:type="character" w:customStyle="1" w:styleId="Char1">
    <w:name w:val="批注框文本 Char"/>
    <w:basedOn w:val="a0"/>
    <w:link w:val="a7"/>
    <w:uiPriority w:val="99"/>
    <w:semiHidden/>
    <w:rsid w:val="007E7B5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072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eader" Target="header12.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2.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image" Target="media/image2.gif"/><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11111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1111212121212121212121212121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销售额</c:v>
                </c:pt>
              </c:strCache>
            </c:strRef>
          </c:tx>
          <c:dLbls>
            <c:dLbl>
              <c:idx val="0"/>
              <c:layout>
                <c:manualLayout>
                  <c:x val="-0.22173489278752437"/>
                  <c:y val="-0.24545427454755928"/>
                </c:manualLayout>
              </c:layout>
              <c:showLegendKey val="0"/>
              <c:showVal val="0"/>
              <c:showCatName val="1"/>
              <c:showSerName val="0"/>
              <c:showPercent val="1"/>
              <c:showBubbleSize val="0"/>
            </c:dLbl>
            <c:dLbl>
              <c:idx val="1"/>
              <c:layout>
                <c:manualLayout>
                  <c:x val="0.26953569400316191"/>
                  <c:y val="0.10414835700122638"/>
                </c:manualLayout>
              </c:layout>
              <c:showLegendKey val="0"/>
              <c:showVal val="0"/>
              <c:showCatName val="1"/>
              <c:showSerName val="0"/>
              <c:showPercent val="1"/>
              <c:showBubbleSize val="0"/>
            </c:dLbl>
            <c:numFmt formatCode="0.00%" sourceLinked="0"/>
            <c:showLegendKey val="0"/>
            <c:showVal val="0"/>
            <c:showCatName val="1"/>
            <c:showSerName val="0"/>
            <c:showPercent val="1"/>
            <c:showBubbleSize val="0"/>
            <c:showLeaderLines val="1"/>
          </c:dLbls>
          <c:cat>
            <c:strRef>
              <c:f>Sheet1!$A$2:$A$3</c:f>
              <c:strCache>
                <c:ptCount val="2"/>
                <c:pt idx="0">
                  <c:v>基本支出</c:v>
                </c:pt>
                <c:pt idx="1">
                  <c:v>项目支出</c:v>
                </c:pt>
              </c:strCache>
            </c:strRef>
          </c:cat>
          <c:val>
            <c:numRef>
              <c:f>Sheet1!$B$2:$B$3</c:f>
              <c:numCache>
                <c:formatCode>General</c:formatCode>
                <c:ptCount val="2"/>
                <c:pt idx="0">
                  <c:v>1196.69</c:v>
                </c:pt>
                <c:pt idx="1">
                  <c:v>587.87</c:v>
                </c:pt>
              </c:numCache>
            </c:numRef>
          </c:val>
        </c:ser>
        <c:dLbls>
          <c:showLegendKey val="0"/>
          <c:showVal val="1"/>
          <c:showCatName val="1"/>
          <c:showSerName val="0"/>
          <c:showPercent val="0"/>
          <c:showBubbleSize val="0"/>
          <c:showLeaderLines val="1"/>
        </c:dLbls>
      </c:pie3DChart>
    </c:plotArea>
    <c:plotVisOnly val="1"/>
    <c:dispBlanksAs val="gap"/>
    <c:showDLblsOverMax val="0"/>
  </c:chart>
  <c:spPr>
    <a:noFill/>
    <a:ln w="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dLbls>
            <c:numFmt formatCode="0.00%" sourceLinked="0"/>
            <c:txPr>
              <a:bodyPr/>
              <a:lstStyle/>
              <a:p>
                <a:pPr>
                  <a:defRPr sz="1000" baseline="0"/>
                </a:pPr>
                <a:endParaRPr lang="zh-CN"/>
              </a:p>
            </c:txPr>
            <c:showLegendKey val="0"/>
            <c:showVal val="0"/>
            <c:showCatName val="0"/>
            <c:showSerName val="0"/>
            <c:showPercent val="1"/>
            <c:showBubbleSize val="0"/>
            <c:showLeaderLines val="1"/>
          </c:dLbls>
          <c:cat>
            <c:strRef>
              <c:f>Sheet1!$A$2:$A$5</c:f>
              <c:strCache>
                <c:ptCount val="4"/>
                <c:pt idx="0">
                  <c:v>一般公共服务支出</c:v>
                </c:pt>
                <c:pt idx="1">
                  <c:v>社会保障和就业支出</c:v>
                </c:pt>
                <c:pt idx="2">
                  <c:v>卫生健康支出</c:v>
                </c:pt>
                <c:pt idx="3">
                  <c:v>住房保障支出</c:v>
                </c:pt>
              </c:strCache>
            </c:strRef>
          </c:cat>
          <c:val>
            <c:numRef>
              <c:f>Sheet1!$B$2:$B$5</c:f>
              <c:numCache>
                <c:formatCode>General</c:formatCode>
                <c:ptCount val="4"/>
                <c:pt idx="0">
                  <c:v>1559.07</c:v>
                </c:pt>
                <c:pt idx="1">
                  <c:v>85.7</c:v>
                </c:pt>
                <c:pt idx="2">
                  <c:v>83.46</c:v>
                </c:pt>
                <c:pt idx="3">
                  <c:v>56.33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7A46FD-041B-4FF6-A536-8493D8A2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简约文档封面模板</Template>
  <TotalTime>75</TotalTime>
  <Pages>35</Pages>
  <Words>2180</Words>
  <Characters>12432</Characters>
  <Application>Microsoft Office Word</Application>
  <DocSecurity>0</DocSecurity>
  <Lines>103</Lines>
  <Paragraphs>29</Paragraphs>
  <ScaleCrop>false</ScaleCrop>
  <Company/>
  <LinksUpToDate>false</LinksUpToDate>
  <CharactersWithSpaces>14583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xb21cn</cp:lastModifiedBy>
  <cp:revision>12</cp:revision>
  <cp:lastPrinted>2020-08-27T01:26:00Z</cp:lastPrinted>
  <dcterms:created xsi:type="dcterms:W3CDTF">2020-08-26T08:51:00Z</dcterms:created>
  <dcterms:modified xsi:type="dcterms:W3CDTF">2021-07-21T01:01:00Z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